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6AB1FC4" w:rsidR="00D24F68" w:rsidRPr="00FE7FD9" w:rsidRDefault="00D24F68" w:rsidP="00D24F68">
      <w:pPr>
        <w:pStyle w:val="Header"/>
        <w:tabs>
          <w:tab w:val="right" w:pos="9072"/>
        </w:tabs>
        <w:rPr>
          <w:rFonts w:asciiTheme="majorBidi" w:hAnsiTheme="majorBidi" w:cstheme="majorBidi"/>
          <w:b/>
          <w:bCs/>
          <w:szCs w:val="28"/>
          <w:lang w:val="en-CA"/>
        </w:rPr>
      </w:pPr>
      <w:bookmarkStart w:id="0" w:name="_Hlk67474238"/>
      <w:bookmarkEnd w:id="0"/>
      <w:r w:rsidRPr="00FE7FD9">
        <w:rPr>
          <w:rFonts w:asciiTheme="majorBidi" w:hAnsiTheme="majorBidi" w:cstheme="majorBidi"/>
          <w:b/>
          <w:bCs/>
          <w:szCs w:val="28"/>
          <w:lang w:val="en-CA"/>
        </w:rPr>
        <w:t>3GPP TSG RAN WG4 Meeting #1</w:t>
      </w:r>
      <w:r w:rsidR="005B200E" w:rsidRPr="00FE7FD9">
        <w:rPr>
          <w:rFonts w:asciiTheme="majorBidi" w:hAnsiTheme="majorBidi" w:cstheme="majorBidi"/>
          <w:b/>
          <w:bCs/>
          <w:szCs w:val="28"/>
          <w:lang w:val="en-CA"/>
        </w:rPr>
        <w:t>1</w:t>
      </w:r>
      <w:r w:rsidR="003F421A">
        <w:rPr>
          <w:rFonts w:asciiTheme="majorBidi" w:hAnsiTheme="majorBidi" w:cstheme="majorBidi"/>
          <w:b/>
          <w:bCs/>
          <w:szCs w:val="28"/>
          <w:lang w:val="en-CA"/>
        </w:rPr>
        <w:t>3</w:t>
      </w:r>
      <w:r w:rsidRPr="00FE7FD9">
        <w:rPr>
          <w:rFonts w:asciiTheme="majorBidi" w:hAnsiTheme="majorBidi" w:cstheme="majorBidi"/>
          <w:b/>
          <w:bCs/>
          <w:szCs w:val="28"/>
          <w:lang w:val="en-CA"/>
        </w:rPr>
        <w:tab/>
      </w:r>
      <w:r w:rsidR="0088002F" w:rsidRPr="0088002F">
        <w:rPr>
          <w:rFonts w:asciiTheme="majorBidi" w:hAnsiTheme="majorBidi" w:cstheme="majorBidi"/>
          <w:b/>
          <w:bCs/>
          <w:color w:val="333333"/>
          <w:sz w:val="18"/>
          <w:szCs w:val="18"/>
          <w:shd w:val="clear" w:color="auto" w:fill="FFFFFF"/>
        </w:rPr>
        <w:t>R4-2419116</w:t>
      </w:r>
    </w:p>
    <w:p w14:paraId="40E3119F" w14:textId="3B11A513" w:rsidR="00D24F68" w:rsidRPr="00FF7376" w:rsidRDefault="003F421A" w:rsidP="00D24F68">
      <w:pPr>
        <w:pStyle w:val="Header"/>
        <w:tabs>
          <w:tab w:val="right" w:pos="9072"/>
        </w:tabs>
        <w:rPr>
          <w:rFonts w:asciiTheme="majorBidi" w:hAnsiTheme="majorBidi" w:cstheme="majorBidi"/>
          <w:b/>
          <w:bCs/>
          <w:szCs w:val="28"/>
          <w:lang w:val="sv-SE"/>
        </w:rPr>
      </w:pPr>
      <w:bookmarkStart w:id="1" w:name="_Hlk488924106"/>
      <w:bookmarkEnd w:id="1"/>
      <w:r w:rsidRPr="00FF7376">
        <w:rPr>
          <w:rFonts w:asciiTheme="majorBidi" w:hAnsiTheme="majorBidi" w:cstheme="majorBidi"/>
          <w:b/>
          <w:bCs/>
          <w:szCs w:val="28"/>
          <w:lang w:val="sv-SE"/>
        </w:rPr>
        <w:t>Orlando, FL, USA</w:t>
      </w:r>
      <w:r w:rsidR="00D24F68" w:rsidRPr="00FF7376">
        <w:rPr>
          <w:rFonts w:asciiTheme="majorBidi" w:hAnsiTheme="majorBidi" w:cstheme="majorBidi"/>
          <w:b/>
          <w:bCs/>
          <w:szCs w:val="28"/>
          <w:lang w:val="sv-SE"/>
        </w:rPr>
        <w:t xml:space="preserve"> </w:t>
      </w:r>
      <w:r w:rsidR="006B03FF" w:rsidRPr="00FF7376">
        <w:rPr>
          <w:rFonts w:asciiTheme="majorBidi" w:hAnsiTheme="majorBidi" w:cstheme="majorBidi"/>
          <w:b/>
          <w:bCs/>
          <w:szCs w:val="28"/>
          <w:lang w:val="sv-SE"/>
        </w:rPr>
        <w:t>1</w:t>
      </w:r>
      <w:r w:rsidRPr="00FF7376">
        <w:rPr>
          <w:rFonts w:asciiTheme="majorBidi" w:hAnsiTheme="majorBidi" w:cstheme="majorBidi"/>
          <w:b/>
          <w:bCs/>
          <w:szCs w:val="28"/>
          <w:lang w:val="sv-SE"/>
        </w:rPr>
        <w:t>8 Nov</w:t>
      </w:r>
      <w:r w:rsidR="00C3638F" w:rsidRPr="00FF7376">
        <w:rPr>
          <w:rFonts w:asciiTheme="majorBidi" w:hAnsiTheme="majorBidi" w:cstheme="majorBidi"/>
          <w:b/>
          <w:bCs/>
          <w:szCs w:val="28"/>
          <w:lang w:val="sv-SE"/>
        </w:rPr>
        <w:t>.</w:t>
      </w:r>
      <w:r w:rsidR="004755E7" w:rsidRPr="00FF7376">
        <w:rPr>
          <w:rFonts w:asciiTheme="majorBidi" w:hAnsiTheme="majorBidi" w:cstheme="majorBidi"/>
          <w:b/>
          <w:bCs/>
          <w:szCs w:val="28"/>
          <w:lang w:val="sv-SE"/>
        </w:rPr>
        <w:t xml:space="preserve"> </w:t>
      </w:r>
      <w:r w:rsidR="00D24F68" w:rsidRPr="00FF7376">
        <w:rPr>
          <w:rFonts w:asciiTheme="majorBidi" w:hAnsiTheme="majorBidi" w:cstheme="majorBidi"/>
          <w:b/>
          <w:bCs/>
          <w:szCs w:val="28"/>
          <w:lang w:val="sv-SE"/>
        </w:rPr>
        <w:t>202</w:t>
      </w:r>
      <w:r w:rsidR="00F66920" w:rsidRPr="00FF7376">
        <w:rPr>
          <w:rFonts w:asciiTheme="majorBidi" w:hAnsiTheme="majorBidi" w:cstheme="majorBidi"/>
          <w:b/>
          <w:bCs/>
          <w:szCs w:val="28"/>
          <w:lang w:val="sv-SE"/>
        </w:rPr>
        <w:t>4</w:t>
      </w:r>
      <w:r w:rsidR="00D24F68" w:rsidRPr="00FF7376">
        <w:rPr>
          <w:rFonts w:asciiTheme="majorBidi" w:hAnsiTheme="majorBidi" w:cstheme="majorBidi"/>
          <w:b/>
          <w:bCs/>
          <w:szCs w:val="28"/>
          <w:lang w:val="sv-SE"/>
        </w:rPr>
        <w:t xml:space="preserve"> – </w:t>
      </w:r>
      <w:r w:rsidRPr="00FF7376">
        <w:rPr>
          <w:rFonts w:asciiTheme="majorBidi" w:hAnsiTheme="majorBidi" w:cstheme="majorBidi"/>
          <w:b/>
          <w:bCs/>
          <w:szCs w:val="28"/>
          <w:lang w:val="sv-SE"/>
        </w:rPr>
        <w:t>22</w:t>
      </w:r>
      <w:r w:rsidR="006B03FF" w:rsidRPr="00FF7376">
        <w:rPr>
          <w:rFonts w:asciiTheme="majorBidi" w:hAnsiTheme="majorBidi" w:cstheme="majorBidi"/>
          <w:b/>
          <w:bCs/>
          <w:szCs w:val="28"/>
          <w:lang w:val="sv-SE"/>
        </w:rPr>
        <w:t xml:space="preserve"> </w:t>
      </w:r>
      <w:r w:rsidRPr="00FF7376">
        <w:rPr>
          <w:rFonts w:asciiTheme="majorBidi" w:hAnsiTheme="majorBidi" w:cstheme="majorBidi"/>
          <w:b/>
          <w:bCs/>
          <w:szCs w:val="28"/>
          <w:lang w:val="sv-SE"/>
        </w:rPr>
        <w:t>Nov</w:t>
      </w:r>
      <w:r w:rsidR="00F702D6" w:rsidRPr="00FF7376">
        <w:rPr>
          <w:rFonts w:asciiTheme="majorBidi" w:hAnsiTheme="majorBidi" w:cstheme="majorBidi"/>
          <w:b/>
          <w:bCs/>
          <w:szCs w:val="28"/>
          <w:lang w:val="sv-SE"/>
        </w:rPr>
        <w:t xml:space="preserve">. </w:t>
      </w:r>
      <w:r w:rsidR="00D24F68" w:rsidRPr="00FF7376">
        <w:rPr>
          <w:rFonts w:asciiTheme="majorBidi" w:hAnsiTheme="majorBidi" w:cstheme="majorBidi"/>
          <w:b/>
          <w:bCs/>
          <w:szCs w:val="28"/>
          <w:lang w:val="sv-SE"/>
        </w:rPr>
        <w:t>202</w:t>
      </w:r>
      <w:r w:rsidR="00F66920" w:rsidRPr="00FF7376">
        <w:rPr>
          <w:rFonts w:asciiTheme="majorBidi" w:hAnsiTheme="majorBidi" w:cstheme="majorBidi"/>
          <w:b/>
          <w:bCs/>
          <w:szCs w:val="28"/>
          <w:lang w:val="sv-SE"/>
        </w:rPr>
        <w:t>4</w:t>
      </w:r>
    </w:p>
    <w:p w14:paraId="6227D248" w14:textId="3A7649AB" w:rsidR="00D24F68" w:rsidRPr="009E1A10" w:rsidRDefault="00D24F68" w:rsidP="00D24F68">
      <w:pPr>
        <w:tabs>
          <w:tab w:val="left" w:pos="1985"/>
        </w:tabs>
        <w:spacing w:before="240"/>
        <w:jc w:val="both"/>
        <w:rPr>
          <w:rFonts w:asciiTheme="majorBidi" w:hAnsiTheme="majorBidi" w:cstheme="majorBidi"/>
          <w:bCs/>
          <w:sz w:val="22"/>
          <w:szCs w:val="22"/>
        </w:rPr>
      </w:pPr>
      <w:r w:rsidRPr="009E1A10">
        <w:rPr>
          <w:rFonts w:asciiTheme="majorBidi" w:hAnsiTheme="majorBidi" w:cstheme="majorBidi"/>
          <w:b/>
          <w:sz w:val="22"/>
          <w:szCs w:val="22"/>
        </w:rPr>
        <w:t>Agenda Item:</w:t>
      </w:r>
      <w:r w:rsidRPr="009E1A10">
        <w:rPr>
          <w:rFonts w:asciiTheme="majorBidi" w:hAnsiTheme="majorBidi" w:cstheme="majorBidi"/>
          <w:b/>
          <w:sz w:val="22"/>
          <w:szCs w:val="22"/>
        </w:rPr>
        <w:tab/>
      </w:r>
      <w:r w:rsidR="00CE2607">
        <w:rPr>
          <w:rFonts w:asciiTheme="majorBidi" w:hAnsiTheme="majorBidi" w:cstheme="majorBidi"/>
          <w:bCs/>
          <w:sz w:val="22"/>
          <w:szCs w:val="22"/>
        </w:rPr>
        <w:t>7</w:t>
      </w:r>
      <w:r w:rsidR="00CD5695" w:rsidRPr="009E1A10">
        <w:rPr>
          <w:rFonts w:asciiTheme="majorBidi" w:hAnsiTheme="majorBidi" w:cstheme="majorBidi"/>
          <w:bCs/>
          <w:sz w:val="22"/>
          <w:szCs w:val="22"/>
        </w:rPr>
        <w:t>.</w:t>
      </w:r>
      <w:r w:rsidR="00CE2607">
        <w:rPr>
          <w:rFonts w:asciiTheme="majorBidi" w:hAnsiTheme="majorBidi" w:cstheme="majorBidi"/>
          <w:bCs/>
          <w:sz w:val="22"/>
          <w:szCs w:val="22"/>
        </w:rPr>
        <w:t>10</w:t>
      </w:r>
      <w:r w:rsidR="00CD5695" w:rsidRPr="009E1A10">
        <w:rPr>
          <w:rFonts w:asciiTheme="majorBidi" w:hAnsiTheme="majorBidi" w:cstheme="majorBidi"/>
          <w:bCs/>
          <w:sz w:val="22"/>
          <w:szCs w:val="22"/>
        </w:rPr>
        <w:t>.</w:t>
      </w:r>
      <w:r w:rsidR="00CE2607">
        <w:rPr>
          <w:rFonts w:asciiTheme="majorBidi" w:hAnsiTheme="majorBidi" w:cstheme="majorBidi"/>
          <w:bCs/>
          <w:sz w:val="22"/>
          <w:szCs w:val="22"/>
        </w:rPr>
        <w:t>4</w:t>
      </w:r>
    </w:p>
    <w:p w14:paraId="2CBB05F9" w14:textId="77777777" w:rsidR="00D24F68" w:rsidRPr="00FE7FD9" w:rsidRDefault="00D24F68" w:rsidP="00D24F68">
      <w:pPr>
        <w:tabs>
          <w:tab w:val="left" w:pos="1985"/>
        </w:tabs>
        <w:jc w:val="both"/>
        <w:rPr>
          <w:rFonts w:asciiTheme="majorBidi" w:hAnsiTheme="majorBidi" w:cstheme="majorBidi"/>
          <w:b/>
          <w:sz w:val="22"/>
          <w:szCs w:val="22"/>
          <w:lang w:val="en-CA"/>
        </w:rPr>
      </w:pPr>
      <w:r w:rsidRPr="00FE7FD9">
        <w:rPr>
          <w:rFonts w:asciiTheme="majorBidi" w:hAnsiTheme="majorBidi" w:cstheme="majorBidi"/>
          <w:b/>
          <w:sz w:val="22"/>
          <w:szCs w:val="22"/>
          <w:lang w:val="en-CA"/>
        </w:rPr>
        <w:t xml:space="preserve">Source: </w:t>
      </w:r>
      <w:r w:rsidRPr="00FE7FD9">
        <w:rPr>
          <w:rFonts w:asciiTheme="majorBidi" w:hAnsiTheme="majorBidi" w:cstheme="majorBidi"/>
          <w:b/>
          <w:sz w:val="22"/>
          <w:szCs w:val="22"/>
          <w:lang w:val="en-CA"/>
        </w:rPr>
        <w:tab/>
      </w:r>
      <w:r w:rsidRPr="00FE7FD9">
        <w:rPr>
          <w:rFonts w:asciiTheme="majorBidi" w:hAnsiTheme="majorBidi" w:cstheme="majorBidi"/>
          <w:bCs/>
          <w:sz w:val="22"/>
          <w:szCs w:val="22"/>
          <w:lang w:val="en-CA"/>
        </w:rPr>
        <w:t>Ericsson</w:t>
      </w:r>
    </w:p>
    <w:p w14:paraId="1DE0F7ED" w14:textId="18D415FD" w:rsidR="00D24F68" w:rsidRPr="00FE7FD9" w:rsidRDefault="00D24F68" w:rsidP="00D24F68">
      <w:pPr>
        <w:tabs>
          <w:tab w:val="left" w:pos="1985"/>
        </w:tabs>
        <w:jc w:val="both"/>
        <w:rPr>
          <w:rFonts w:asciiTheme="majorBidi" w:hAnsiTheme="majorBidi" w:cstheme="majorBidi"/>
          <w:sz w:val="22"/>
          <w:szCs w:val="22"/>
          <w:lang w:val="en-CA"/>
        </w:rPr>
      </w:pPr>
      <w:r w:rsidRPr="00FE7FD9">
        <w:rPr>
          <w:rFonts w:asciiTheme="majorBidi" w:hAnsiTheme="majorBidi" w:cstheme="majorBidi"/>
          <w:b/>
          <w:sz w:val="22"/>
          <w:szCs w:val="22"/>
          <w:lang w:val="en-CA"/>
        </w:rPr>
        <w:t>Title:</w:t>
      </w:r>
      <w:r w:rsidRPr="00FE7FD9">
        <w:rPr>
          <w:rFonts w:asciiTheme="majorBidi" w:hAnsiTheme="majorBidi" w:cstheme="majorBidi"/>
          <w:sz w:val="22"/>
          <w:szCs w:val="22"/>
          <w:lang w:val="en-CA"/>
        </w:rPr>
        <w:tab/>
      </w:r>
      <w:r w:rsidR="0058204E" w:rsidRPr="0058204E">
        <w:rPr>
          <w:rFonts w:asciiTheme="majorBidi" w:hAnsiTheme="majorBidi" w:cstheme="majorBidi"/>
          <w:sz w:val="22"/>
          <w:szCs w:val="22"/>
          <w:lang w:val="en-CA"/>
        </w:rPr>
        <w:t>Discussion on Rel-19 ATG RRM Enhancement Issues</w:t>
      </w:r>
    </w:p>
    <w:p w14:paraId="5A940A19" w14:textId="77777777" w:rsidR="00D24F68" w:rsidRPr="00FE7FD9" w:rsidRDefault="00D24F68" w:rsidP="00D24F68">
      <w:pPr>
        <w:tabs>
          <w:tab w:val="left" w:pos="1985"/>
        </w:tabs>
        <w:jc w:val="both"/>
        <w:rPr>
          <w:rFonts w:asciiTheme="majorBidi" w:hAnsiTheme="majorBidi" w:cstheme="majorBidi"/>
          <w:sz w:val="22"/>
          <w:szCs w:val="22"/>
          <w:lang w:val="en-CA"/>
        </w:rPr>
      </w:pPr>
      <w:r w:rsidRPr="00FE7FD9">
        <w:rPr>
          <w:rFonts w:asciiTheme="majorBidi" w:hAnsiTheme="majorBidi" w:cstheme="majorBidi"/>
          <w:b/>
          <w:sz w:val="22"/>
          <w:szCs w:val="22"/>
          <w:lang w:val="en-CA"/>
        </w:rPr>
        <w:t>Document for:</w:t>
      </w:r>
      <w:r w:rsidRPr="00FE7FD9">
        <w:rPr>
          <w:rFonts w:asciiTheme="majorBidi" w:hAnsiTheme="majorBidi" w:cstheme="majorBidi"/>
          <w:sz w:val="22"/>
          <w:szCs w:val="22"/>
          <w:lang w:val="en-CA"/>
        </w:rPr>
        <w:tab/>
        <w:t>Discussion</w:t>
      </w:r>
    </w:p>
    <w:p w14:paraId="7C545A76" w14:textId="77777777" w:rsidR="00D24F68" w:rsidRPr="00FE7FD9" w:rsidRDefault="00D24F68" w:rsidP="00D24F68">
      <w:pPr>
        <w:pStyle w:val="Heading1"/>
        <w:ind w:left="431" w:hanging="431"/>
        <w:rPr>
          <w:rFonts w:asciiTheme="majorBidi" w:hAnsiTheme="majorBidi" w:cstheme="majorBidi"/>
          <w:sz w:val="40"/>
          <w:szCs w:val="40"/>
          <w:lang w:val="en-CA"/>
        </w:rPr>
      </w:pPr>
      <w:r w:rsidRPr="00FE7FD9">
        <w:rPr>
          <w:rFonts w:asciiTheme="majorBidi" w:hAnsiTheme="majorBidi" w:cstheme="majorBidi"/>
          <w:sz w:val="40"/>
          <w:szCs w:val="40"/>
          <w:lang w:val="en-CA"/>
        </w:rPr>
        <w:t>Introduction</w:t>
      </w:r>
      <w:bookmarkStart w:id="2" w:name="OLE_LINK13"/>
      <w:bookmarkStart w:id="3" w:name="OLE_LINK14"/>
    </w:p>
    <w:p w14:paraId="12638574" w14:textId="3E3CE94D" w:rsidR="0011606D" w:rsidRPr="00585770" w:rsidRDefault="009763F9" w:rsidP="0011606D">
      <w:pPr>
        <w:tabs>
          <w:tab w:val="left" w:pos="1134"/>
        </w:tabs>
        <w:spacing w:before="60"/>
        <w:jc w:val="both"/>
        <w:rPr>
          <w:rFonts w:asciiTheme="majorBidi" w:eastAsia="SimSun" w:hAnsiTheme="majorBidi" w:cstheme="majorBidi"/>
          <w:sz w:val="22"/>
          <w:szCs w:val="22"/>
        </w:rPr>
      </w:pPr>
      <w:r w:rsidRPr="00585770">
        <w:rPr>
          <w:rFonts w:asciiTheme="majorBidi" w:eastAsia="SimSun" w:hAnsiTheme="majorBidi" w:cstheme="majorBidi"/>
          <w:sz w:val="22"/>
          <w:szCs w:val="22"/>
        </w:rPr>
        <w:t xml:space="preserve">In the last two meetings, we discussed and agreed on several general issues regarding the enhancement of the ATG network. The workflows for RAN4#112-bis [1] and RAN4#112 [2] have been approved. In this contribution, we further </w:t>
      </w:r>
      <w:r w:rsidR="002A2DB2" w:rsidRPr="00585770">
        <w:rPr>
          <w:rFonts w:asciiTheme="majorBidi" w:eastAsia="SimSun" w:hAnsiTheme="majorBidi" w:cstheme="majorBidi"/>
          <w:sz w:val="22"/>
          <w:szCs w:val="22"/>
        </w:rPr>
        <w:t>discuss</w:t>
      </w:r>
      <w:r w:rsidRPr="00585770">
        <w:rPr>
          <w:rFonts w:asciiTheme="majorBidi" w:eastAsia="SimSun" w:hAnsiTheme="majorBidi" w:cstheme="majorBidi"/>
          <w:sz w:val="22"/>
          <w:szCs w:val="22"/>
        </w:rPr>
        <w:t xml:space="preserve"> the impact on RRM and potential enhancements</w:t>
      </w:r>
      <w:r w:rsidR="00C5277B">
        <w:rPr>
          <w:rFonts w:asciiTheme="majorBidi" w:eastAsia="SimSun" w:hAnsiTheme="majorBidi" w:cstheme="majorBidi"/>
          <w:sz w:val="22"/>
          <w:szCs w:val="22"/>
        </w:rPr>
        <w:t xml:space="preserve"> for </w:t>
      </w:r>
      <w:r w:rsidRPr="00585770">
        <w:rPr>
          <w:rFonts w:asciiTheme="majorBidi" w:eastAsia="SimSun" w:hAnsiTheme="majorBidi" w:cstheme="majorBidi"/>
          <w:sz w:val="22"/>
          <w:szCs w:val="22"/>
        </w:rPr>
        <w:t>ATG CA</w:t>
      </w:r>
      <w:r w:rsidR="0011606D" w:rsidRPr="00585770">
        <w:rPr>
          <w:rFonts w:asciiTheme="majorBidi" w:eastAsia="SimSun" w:hAnsiTheme="majorBidi" w:cstheme="majorBidi"/>
          <w:sz w:val="22"/>
          <w:szCs w:val="22"/>
        </w:rPr>
        <w:t>.</w:t>
      </w:r>
    </w:p>
    <w:p w14:paraId="547662D0" w14:textId="087CBD27" w:rsidR="00EC6DC9" w:rsidRPr="00FE7FD9" w:rsidRDefault="00D24F68" w:rsidP="00EC6DC9">
      <w:pPr>
        <w:pStyle w:val="Heading1"/>
        <w:ind w:left="431" w:hanging="431"/>
        <w:rPr>
          <w:rFonts w:asciiTheme="majorBidi" w:hAnsiTheme="majorBidi" w:cstheme="majorBidi"/>
          <w:sz w:val="40"/>
          <w:szCs w:val="40"/>
          <w:lang w:val="en-CA"/>
        </w:rPr>
      </w:pPr>
      <w:r w:rsidRPr="00FE7FD9">
        <w:rPr>
          <w:rFonts w:asciiTheme="majorBidi" w:hAnsiTheme="majorBidi" w:cstheme="majorBidi"/>
          <w:sz w:val="40"/>
          <w:szCs w:val="40"/>
          <w:lang w:val="en-CA"/>
        </w:rPr>
        <w:t>Discussion</w:t>
      </w:r>
    </w:p>
    <w:p w14:paraId="0A13CC3F" w14:textId="65F15738" w:rsidR="00B364BD" w:rsidRPr="00C357F6" w:rsidRDefault="00B364BD" w:rsidP="00C357F6">
      <w:pPr>
        <w:jc w:val="both"/>
        <w:rPr>
          <w:rFonts w:asciiTheme="majorBidi" w:hAnsiTheme="majorBidi" w:cstheme="majorBidi"/>
          <w:sz w:val="22"/>
          <w:lang w:val="en-CA"/>
        </w:rPr>
      </w:pPr>
      <w:r w:rsidRPr="00C357F6">
        <w:rPr>
          <w:rFonts w:asciiTheme="majorBidi" w:hAnsiTheme="majorBidi" w:cstheme="majorBidi"/>
          <w:sz w:val="22"/>
          <w:lang w:val="en-CA"/>
        </w:rPr>
        <w:t>In this section, we discuss the important open issues</w:t>
      </w:r>
      <w:r w:rsidR="00AC3CCC">
        <w:rPr>
          <w:rFonts w:asciiTheme="majorBidi" w:hAnsiTheme="majorBidi" w:cstheme="majorBidi"/>
          <w:sz w:val="22"/>
          <w:lang w:val="en-CA"/>
        </w:rPr>
        <w:t xml:space="preserve"> </w:t>
      </w:r>
      <w:r w:rsidRPr="00C357F6">
        <w:rPr>
          <w:rFonts w:asciiTheme="majorBidi" w:hAnsiTheme="majorBidi" w:cstheme="majorBidi"/>
          <w:sz w:val="22"/>
          <w:lang w:val="en-CA"/>
        </w:rPr>
        <w:t>for this meeting.</w:t>
      </w:r>
    </w:p>
    <w:p w14:paraId="6CF763E2" w14:textId="7B211EEE" w:rsidR="00291E33" w:rsidRPr="00FE7FD9" w:rsidRDefault="00124D0A" w:rsidP="00291E33">
      <w:pPr>
        <w:pStyle w:val="Heading2"/>
        <w:rPr>
          <w:rFonts w:asciiTheme="majorBidi" w:hAnsiTheme="majorBidi" w:cstheme="majorBidi"/>
          <w:lang w:val="en-CA"/>
        </w:rPr>
      </w:pPr>
      <w:r w:rsidRPr="00FE7FD9">
        <w:rPr>
          <w:rFonts w:asciiTheme="majorBidi" w:hAnsiTheme="majorBidi" w:cstheme="majorBidi"/>
          <w:lang w:val="en-CA"/>
        </w:rPr>
        <w:t>General Issues</w:t>
      </w:r>
    </w:p>
    <w:p w14:paraId="008DEEEE" w14:textId="23E08EF1" w:rsidR="007F5CB3" w:rsidRDefault="000F269C" w:rsidP="00124D0A">
      <w:pPr>
        <w:pStyle w:val="Heading2"/>
        <w:numPr>
          <w:ilvl w:val="2"/>
          <w:numId w:val="3"/>
        </w:numPr>
        <w:tabs>
          <w:tab w:val="clear" w:pos="2340"/>
          <w:tab w:val="num" w:pos="1620"/>
        </w:tabs>
        <w:ind w:left="709"/>
        <w:rPr>
          <w:rFonts w:asciiTheme="majorBidi" w:hAnsiTheme="majorBidi" w:cstheme="majorBidi"/>
          <w:sz w:val="24"/>
          <w:szCs w:val="16"/>
        </w:rPr>
      </w:pPr>
      <w:r w:rsidRPr="00834C26">
        <w:rPr>
          <w:rFonts w:asciiTheme="majorBidi" w:hAnsiTheme="majorBidi" w:cstheme="majorBidi"/>
          <w:sz w:val="24"/>
          <w:szCs w:val="16"/>
        </w:rPr>
        <w:t>UE antenna type for inter-band CA</w:t>
      </w:r>
    </w:p>
    <w:p w14:paraId="46D26EF4" w14:textId="77777777" w:rsidR="00902E46" w:rsidRPr="00902E46" w:rsidRDefault="00902E46" w:rsidP="00902E46">
      <w:pPr>
        <w:rPr>
          <w:lang w:val="en-US" w:eastAsia="en-US"/>
        </w:rPr>
      </w:pPr>
    </w:p>
    <w:p w14:paraId="718B7518" w14:textId="7EA1A8A6" w:rsidR="002A37AD" w:rsidRPr="00FE7FD9" w:rsidRDefault="007B1A8E" w:rsidP="00E73154">
      <w:pPr>
        <w:jc w:val="both"/>
        <w:rPr>
          <w:rFonts w:asciiTheme="majorBidi" w:hAnsiTheme="majorBidi" w:cstheme="majorBidi"/>
          <w:sz w:val="22"/>
          <w:szCs w:val="22"/>
        </w:rPr>
      </w:pPr>
      <w:r>
        <w:rPr>
          <w:rFonts w:asciiTheme="majorBidi" w:hAnsiTheme="majorBidi" w:cstheme="majorBidi"/>
          <w:sz w:val="22"/>
          <w:szCs w:val="22"/>
        </w:rPr>
        <w:t xml:space="preserve">In </w:t>
      </w:r>
      <w:r w:rsidR="002C4796">
        <w:rPr>
          <w:rFonts w:asciiTheme="majorBidi" w:hAnsiTheme="majorBidi" w:cstheme="majorBidi"/>
          <w:sz w:val="22"/>
          <w:szCs w:val="22"/>
        </w:rPr>
        <w:t>RAN4#112 meeting all the below UE antenna type for inter-band CA is agreed</w:t>
      </w:r>
      <w:r w:rsidR="00D8384F">
        <w:rPr>
          <w:rFonts w:asciiTheme="majorBidi" w:hAnsiTheme="majorBidi" w:cstheme="majorBidi"/>
          <w:sz w:val="22"/>
          <w:szCs w:val="22"/>
        </w:rPr>
        <w:t xml:space="preserve">. However, it is agreed that case 4 </w:t>
      </w:r>
      <w:r w:rsidR="00502557">
        <w:rPr>
          <w:rFonts w:asciiTheme="majorBidi" w:hAnsiTheme="majorBidi" w:cstheme="majorBidi"/>
          <w:sz w:val="22"/>
          <w:szCs w:val="22"/>
        </w:rPr>
        <w:t xml:space="preserve">is </w:t>
      </w:r>
      <w:r w:rsidR="00911F8F">
        <w:rPr>
          <w:rFonts w:asciiTheme="majorBidi" w:hAnsiTheme="majorBidi" w:cstheme="majorBidi"/>
          <w:sz w:val="22"/>
          <w:szCs w:val="22"/>
        </w:rPr>
        <w:t xml:space="preserve">kept in bracket with the note that if some of the cases will be precluded in RF discussion, they will </w:t>
      </w:r>
      <w:r w:rsidR="00502557">
        <w:rPr>
          <w:rFonts w:asciiTheme="majorBidi" w:hAnsiTheme="majorBidi" w:cstheme="majorBidi"/>
          <w:sz w:val="22"/>
          <w:szCs w:val="22"/>
        </w:rPr>
        <w:t xml:space="preserve">also </w:t>
      </w:r>
      <w:r w:rsidR="00911F8F">
        <w:rPr>
          <w:rFonts w:asciiTheme="majorBidi" w:hAnsiTheme="majorBidi" w:cstheme="majorBidi"/>
          <w:sz w:val="22"/>
          <w:szCs w:val="22"/>
        </w:rPr>
        <w:t xml:space="preserve">be removed for RRM requirement discussion. </w:t>
      </w:r>
      <w:r w:rsidR="006C4421">
        <w:rPr>
          <w:rFonts w:asciiTheme="majorBidi" w:hAnsiTheme="majorBidi" w:cstheme="majorBidi"/>
          <w:sz w:val="22"/>
          <w:szCs w:val="22"/>
        </w:rPr>
        <w:t xml:space="preserve">In </w:t>
      </w:r>
      <w:r w:rsidR="00293E75">
        <w:rPr>
          <w:rFonts w:asciiTheme="majorBidi" w:hAnsiTheme="majorBidi" w:cstheme="majorBidi"/>
          <w:sz w:val="22"/>
          <w:szCs w:val="22"/>
        </w:rPr>
        <w:t>the RAN4#112-bis meeting, it is agreed to check whether case 4 is excluded or not explicitly discussed in the </w:t>
      </w:r>
      <w:r w:rsidR="009E150C">
        <w:rPr>
          <w:rFonts w:asciiTheme="majorBidi" w:hAnsiTheme="majorBidi" w:cstheme="majorBidi"/>
          <w:sz w:val="22"/>
          <w:szCs w:val="22"/>
        </w:rPr>
        <w:t>RF session.</w:t>
      </w:r>
      <w:r w:rsidR="00B457B2">
        <w:rPr>
          <w:rFonts w:asciiTheme="majorBidi" w:hAnsiTheme="majorBidi" w:cstheme="majorBidi"/>
          <w:sz w:val="22"/>
          <w:szCs w:val="22"/>
        </w:rPr>
        <w:t xml:space="preserve"> </w:t>
      </w:r>
      <w:r w:rsidR="002A37AD">
        <w:rPr>
          <w:rFonts w:asciiTheme="majorBidi" w:hAnsiTheme="majorBidi" w:cstheme="majorBidi"/>
          <w:sz w:val="22"/>
          <w:szCs w:val="22"/>
        </w:rPr>
        <w:t xml:space="preserve">To our understanding, </w:t>
      </w:r>
      <w:bookmarkStart w:id="4" w:name="_Hlk181622224"/>
      <w:r w:rsidR="002A37AD">
        <w:rPr>
          <w:rFonts w:asciiTheme="majorBidi" w:hAnsiTheme="majorBidi" w:cstheme="majorBidi"/>
          <w:sz w:val="22"/>
          <w:szCs w:val="22"/>
        </w:rPr>
        <w:t xml:space="preserve">case 4 </w:t>
      </w:r>
      <w:r w:rsidR="00502557">
        <w:rPr>
          <w:rFonts w:asciiTheme="majorBidi" w:hAnsiTheme="majorBidi" w:cstheme="majorBidi"/>
          <w:sz w:val="22"/>
          <w:szCs w:val="22"/>
        </w:rPr>
        <w:t>wa</w:t>
      </w:r>
      <w:r w:rsidR="002A37AD">
        <w:rPr>
          <w:rFonts w:asciiTheme="majorBidi" w:hAnsiTheme="majorBidi" w:cstheme="majorBidi"/>
          <w:sz w:val="22"/>
          <w:szCs w:val="22"/>
        </w:rPr>
        <w:t xml:space="preserve">s not </w:t>
      </w:r>
      <w:r w:rsidR="002A37AD" w:rsidRPr="002A37AD">
        <w:rPr>
          <w:rFonts w:asciiTheme="majorBidi" w:hAnsiTheme="majorBidi" w:cstheme="majorBidi"/>
          <w:sz w:val="22"/>
          <w:szCs w:val="22"/>
        </w:rPr>
        <w:t xml:space="preserve">explicitly discussed in </w:t>
      </w:r>
      <w:r w:rsidR="00293E75">
        <w:rPr>
          <w:rFonts w:asciiTheme="majorBidi" w:hAnsiTheme="majorBidi" w:cstheme="majorBidi"/>
          <w:sz w:val="22"/>
          <w:szCs w:val="22"/>
        </w:rPr>
        <w:t xml:space="preserve">the </w:t>
      </w:r>
      <w:r w:rsidR="002A37AD" w:rsidRPr="002A37AD">
        <w:rPr>
          <w:rFonts w:asciiTheme="majorBidi" w:hAnsiTheme="majorBidi" w:cstheme="majorBidi"/>
          <w:sz w:val="22"/>
          <w:szCs w:val="22"/>
        </w:rPr>
        <w:t>RF session</w:t>
      </w:r>
      <w:r w:rsidR="00293E75">
        <w:rPr>
          <w:rFonts w:asciiTheme="majorBidi" w:hAnsiTheme="majorBidi" w:cstheme="majorBidi"/>
          <w:sz w:val="22"/>
          <w:szCs w:val="22"/>
        </w:rPr>
        <w:t>.</w:t>
      </w:r>
      <w:bookmarkEnd w:id="4"/>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124D0A" w:rsidRPr="00FE7FD9" w14:paraId="17D6C74B" w14:textId="77777777" w:rsidTr="00F05E71">
        <w:trPr>
          <w:trHeight w:val="1262"/>
        </w:trPr>
        <w:tc>
          <w:tcPr>
            <w:tcW w:w="9740" w:type="dxa"/>
          </w:tcPr>
          <w:p w14:paraId="0B5E40D6" w14:textId="77777777" w:rsidR="007A0F1C" w:rsidRDefault="007A0F1C" w:rsidP="007A0F1C">
            <w:pPr>
              <w:rPr>
                <w:b/>
                <w:sz w:val="21"/>
                <w:szCs w:val="21"/>
                <w:u w:val="single"/>
              </w:rPr>
            </w:pPr>
            <w:r>
              <w:rPr>
                <w:b/>
                <w:sz w:val="21"/>
                <w:szCs w:val="21"/>
                <w:u w:val="single"/>
                <w:lang w:eastAsia="ko-KR"/>
              </w:rPr>
              <w:t>Issue 1-1</w:t>
            </w:r>
            <w:r>
              <w:rPr>
                <w:rFonts w:hint="eastAsia"/>
                <w:b/>
                <w:sz w:val="21"/>
                <w:szCs w:val="21"/>
                <w:u w:val="single"/>
              </w:rPr>
              <w:t>-2</w:t>
            </w:r>
            <w:r>
              <w:rPr>
                <w:b/>
                <w:sz w:val="21"/>
                <w:szCs w:val="21"/>
                <w:u w:val="single"/>
                <w:lang w:eastAsia="ko-KR"/>
              </w:rPr>
              <w:t xml:space="preserve">: </w:t>
            </w:r>
            <w:r>
              <w:rPr>
                <w:rFonts w:hint="eastAsia"/>
                <w:b/>
                <w:sz w:val="21"/>
                <w:szCs w:val="21"/>
                <w:u w:val="single"/>
              </w:rPr>
              <w:t>UE antenna type for inter-band CA</w:t>
            </w:r>
          </w:p>
          <w:p w14:paraId="39E9F6C2" w14:textId="77777777" w:rsidR="007A0F1C" w:rsidRDefault="007A0F1C" w:rsidP="007A0F1C">
            <w:pPr>
              <w:rPr>
                <w:rFonts w:eastAsia="DengXian"/>
                <w:sz w:val="21"/>
                <w:szCs w:val="21"/>
                <w:highlight w:val="green"/>
              </w:rPr>
            </w:pPr>
            <w:r>
              <w:rPr>
                <w:rFonts w:eastAsia="DengXian" w:hint="eastAsia"/>
                <w:sz w:val="21"/>
                <w:szCs w:val="21"/>
                <w:highlight w:val="green"/>
              </w:rPr>
              <w:t>Agreement:</w:t>
            </w:r>
          </w:p>
          <w:p w14:paraId="5FAC3FF9" w14:textId="77777777" w:rsidR="007A0F1C" w:rsidRDefault="007A0F1C" w:rsidP="007A0F1C">
            <w:pPr>
              <w:numPr>
                <w:ilvl w:val="0"/>
                <w:numId w:val="18"/>
              </w:numPr>
              <w:overflowPunct w:val="0"/>
              <w:autoSpaceDE w:val="0"/>
              <w:autoSpaceDN w:val="0"/>
              <w:adjustRightInd w:val="0"/>
              <w:spacing w:after="120"/>
              <w:ind w:left="600"/>
              <w:textAlignment w:val="baseline"/>
              <w:rPr>
                <w:rFonts w:eastAsia="DengXian"/>
                <w:kern w:val="2"/>
                <w:sz w:val="21"/>
                <w:szCs w:val="21"/>
              </w:rPr>
            </w:pPr>
            <w:r>
              <w:rPr>
                <w:rFonts w:eastAsia="DengXian"/>
                <w:kern w:val="2"/>
                <w:sz w:val="21"/>
                <w:szCs w:val="21"/>
              </w:rPr>
              <w:t>Refine the agreement from last meeting as:</w:t>
            </w:r>
          </w:p>
          <w:p w14:paraId="1439BB47" w14:textId="77777777" w:rsidR="007A0F1C" w:rsidRDefault="007A0F1C" w:rsidP="007A0F1C">
            <w:pPr>
              <w:numPr>
                <w:ilvl w:val="1"/>
                <w:numId w:val="18"/>
              </w:numPr>
              <w:overflowPunct w:val="0"/>
              <w:autoSpaceDE w:val="0"/>
              <w:autoSpaceDN w:val="0"/>
              <w:adjustRightInd w:val="0"/>
              <w:spacing w:after="120"/>
              <w:ind w:left="1020"/>
              <w:textAlignment w:val="baseline"/>
              <w:rPr>
                <w:rFonts w:eastAsia="DengXian"/>
                <w:kern w:val="2"/>
                <w:sz w:val="21"/>
                <w:szCs w:val="21"/>
              </w:rPr>
            </w:pPr>
            <w:r>
              <w:rPr>
                <w:rFonts w:eastAsia="DengXian"/>
                <w:kern w:val="2"/>
                <w:sz w:val="21"/>
                <w:szCs w:val="21"/>
              </w:rPr>
              <w:t xml:space="preserve">For inter-band CA, consider the following cases: </w:t>
            </w:r>
          </w:p>
          <w:p w14:paraId="05D258C8" w14:textId="77777777" w:rsidR="007A0F1C" w:rsidRDefault="007A0F1C" w:rsidP="007A0F1C">
            <w:pPr>
              <w:numPr>
                <w:ilvl w:val="2"/>
                <w:numId w:val="18"/>
              </w:numPr>
              <w:overflowPunct w:val="0"/>
              <w:autoSpaceDE w:val="0"/>
              <w:autoSpaceDN w:val="0"/>
              <w:adjustRightInd w:val="0"/>
              <w:spacing w:after="120"/>
              <w:ind w:left="1440"/>
              <w:textAlignment w:val="baseline"/>
              <w:rPr>
                <w:rFonts w:eastAsia="DengXian"/>
                <w:kern w:val="2"/>
                <w:sz w:val="21"/>
                <w:szCs w:val="21"/>
              </w:rPr>
            </w:pPr>
            <w:r>
              <w:rPr>
                <w:rFonts w:eastAsia="DengXian"/>
                <w:kern w:val="2"/>
                <w:sz w:val="21"/>
                <w:szCs w:val="21"/>
              </w:rPr>
              <w:t>1. ATG UE with omnidirectional antennas on the bands of PCC and SCC.</w:t>
            </w:r>
          </w:p>
          <w:p w14:paraId="71A496CB" w14:textId="77777777" w:rsidR="007A0F1C" w:rsidRDefault="007A0F1C" w:rsidP="007A0F1C">
            <w:pPr>
              <w:numPr>
                <w:ilvl w:val="2"/>
                <w:numId w:val="18"/>
              </w:numPr>
              <w:overflowPunct w:val="0"/>
              <w:autoSpaceDE w:val="0"/>
              <w:autoSpaceDN w:val="0"/>
              <w:adjustRightInd w:val="0"/>
              <w:spacing w:after="120"/>
              <w:ind w:left="1440"/>
              <w:textAlignment w:val="baseline"/>
              <w:rPr>
                <w:rFonts w:eastAsia="DengXian"/>
                <w:kern w:val="2"/>
                <w:sz w:val="21"/>
                <w:szCs w:val="21"/>
              </w:rPr>
            </w:pPr>
            <w:r>
              <w:rPr>
                <w:rFonts w:eastAsia="DengXian"/>
                <w:kern w:val="2"/>
                <w:sz w:val="21"/>
                <w:szCs w:val="21"/>
              </w:rPr>
              <w:t>2. ATG UE with an omnidirectional antenna on the band of PCC and an antenna array on the band of SCC.</w:t>
            </w:r>
          </w:p>
          <w:p w14:paraId="5239D50B" w14:textId="77777777" w:rsidR="007A0F1C" w:rsidRDefault="007A0F1C" w:rsidP="007A0F1C">
            <w:pPr>
              <w:numPr>
                <w:ilvl w:val="2"/>
                <w:numId w:val="18"/>
              </w:numPr>
              <w:overflowPunct w:val="0"/>
              <w:autoSpaceDE w:val="0"/>
              <w:autoSpaceDN w:val="0"/>
              <w:adjustRightInd w:val="0"/>
              <w:spacing w:after="120"/>
              <w:ind w:left="1440"/>
              <w:textAlignment w:val="baseline"/>
              <w:rPr>
                <w:rFonts w:eastAsia="DengXian"/>
                <w:kern w:val="2"/>
                <w:sz w:val="21"/>
                <w:szCs w:val="21"/>
              </w:rPr>
            </w:pPr>
            <w:r>
              <w:rPr>
                <w:rFonts w:eastAsia="DengXian"/>
                <w:kern w:val="2"/>
                <w:sz w:val="21"/>
                <w:szCs w:val="21"/>
              </w:rPr>
              <w:t>3. ATG UE with an antenna array on the band of PCC and an omnidirectional antenna on the band of SCC.</w:t>
            </w:r>
          </w:p>
          <w:p w14:paraId="0FAEE509" w14:textId="77777777" w:rsidR="007A0F1C" w:rsidRDefault="007A0F1C" w:rsidP="007A0F1C">
            <w:pPr>
              <w:numPr>
                <w:ilvl w:val="2"/>
                <w:numId w:val="18"/>
              </w:numPr>
              <w:overflowPunct w:val="0"/>
              <w:autoSpaceDE w:val="0"/>
              <w:autoSpaceDN w:val="0"/>
              <w:adjustRightInd w:val="0"/>
              <w:spacing w:after="120"/>
              <w:ind w:left="1440"/>
              <w:textAlignment w:val="baseline"/>
              <w:rPr>
                <w:rFonts w:eastAsia="DengXian"/>
                <w:kern w:val="2"/>
                <w:sz w:val="21"/>
                <w:szCs w:val="21"/>
              </w:rPr>
            </w:pPr>
            <w:bookmarkStart w:id="5" w:name="_Hlk181785308"/>
            <w:r>
              <w:rPr>
                <w:rFonts w:eastAsia="DengXian"/>
                <w:kern w:val="2"/>
                <w:sz w:val="21"/>
                <w:szCs w:val="21"/>
              </w:rPr>
              <w:t>[4. ATG UE with an antenna array on the bands of PCC and SCC, and one common Rx beam assumed.]</w:t>
            </w:r>
          </w:p>
          <w:bookmarkEnd w:id="5"/>
          <w:p w14:paraId="43953C2C" w14:textId="77777777" w:rsidR="007A0F1C" w:rsidRDefault="007A0F1C" w:rsidP="007A0F1C">
            <w:pPr>
              <w:numPr>
                <w:ilvl w:val="2"/>
                <w:numId w:val="18"/>
              </w:numPr>
              <w:overflowPunct w:val="0"/>
              <w:autoSpaceDE w:val="0"/>
              <w:autoSpaceDN w:val="0"/>
              <w:adjustRightInd w:val="0"/>
              <w:spacing w:after="120"/>
              <w:ind w:left="1440"/>
              <w:textAlignment w:val="baseline"/>
              <w:rPr>
                <w:rFonts w:eastAsia="DengXian"/>
                <w:kern w:val="2"/>
                <w:sz w:val="21"/>
                <w:szCs w:val="21"/>
              </w:rPr>
            </w:pPr>
            <w:r>
              <w:rPr>
                <w:rFonts w:eastAsia="DengXian"/>
                <w:kern w:val="2"/>
                <w:sz w:val="21"/>
                <w:szCs w:val="21"/>
              </w:rPr>
              <w:t>5. ATG UE with an antenna array on the bands of PCC and SCC, and two simultaneous separate Rx beams assumed.</w:t>
            </w:r>
          </w:p>
          <w:p w14:paraId="4F323CC6" w14:textId="77777777" w:rsidR="007A0F1C" w:rsidRDefault="007A0F1C" w:rsidP="007A0F1C">
            <w:pPr>
              <w:snapToGrid w:val="0"/>
              <w:spacing w:after="120"/>
              <w:rPr>
                <w:rFonts w:eastAsia="DengXian"/>
                <w:sz w:val="21"/>
                <w:szCs w:val="21"/>
                <w:highlight w:val="yellow"/>
              </w:rPr>
            </w:pPr>
            <w:r>
              <w:rPr>
                <w:rFonts w:eastAsia="DengXian"/>
                <w:sz w:val="21"/>
                <w:szCs w:val="21"/>
                <w:highlight w:val="yellow"/>
              </w:rPr>
              <w:t>Further check which understanding is correct:</w:t>
            </w:r>
          </w:p>
          <w:p w14:paraId="55525B22" w14:textId="77777777" w:rsidR="007A0F1C" w:rsidRDefault="007A0F1C" w:rsidP="007A0F1C">
            <w:pPr>
              <w:numPr>
                <w:ilvl w:val="0"/>
                <w:numId w:val="18"/>
              </w:numPr>
              <w:overflowPunct w:val="0"/>
              <w:autoSpaceDE w:val="0"/>
              <w:autoSpaceDN w:val="0"/>
              <w:adjustRightInd w:val="0"/>
              <w:spacing w:after="120"/>
              <w:ind w:left="600"/>
              <w:textAlignment w:val="baseline"/>
              <w:rPr>
                <w:rFonts w:eastAsia="DengXian"/>
                <w:kern w:val="2"/>
                <w:sz w:val="21"/>
                <w:szCs w:val="21"/>
              </w:rPr>
            </w:pPr>
            <w:r>
              <w:rPr>
                <w:rFonts w:eastAsia="DengXian" w:hint="eastAsia"/>
                <w:kern w:val="2"/>
                <w:sz w:val="21"/>
                <w:szCs w:val="21"/>
              </w:rPr>
              <w:t>U</w:t>
            </w:r>
            <w:r>
              <w:rPr>
                <w:rFonts w:eastAsia="DengXian"/>
                <w:kern w:val="2"/>
                <w:sz w:val="21"/>
                <w:szCs w:val="21"/>
              </w:rPr>
              <w:t>nderstanding #1: Case 4 is excluded in RF session.</w:t>
            </w:r>
          </w:p>
          <w:p w14:paraId="688029F7" w14:textId="0BA231E2" w:rsidR="00124D0A" w:rsidRPr="007A0F1C" w:rsidRDefault="007A0F1C" w:rsidP="007A0F1C">
            <w:pPr>
              <w:numPr>
                <w:ilvl w:val="0"/>
                <w:numId w:val="18"/>
              </w:numPr>
              <w:overflowPunct w:val="0"/>
              <w:autoSpaceDE w:val="0"/>
              <w:autoSpaceDN w:val="0"/>
              <w:adjustRightInd w:val="0"/>
              <w:spacing w:after="120"/>
              <w:ind w:left="600"/>
              <w:textAlignment w:val="baseline"/>
              <w:rPr>
                <w:b/>
                <w:sz w:val="21"/>
                <w:szCs w:val="21"/>
                <w:u w:val="single"/>
              </w:rPr>
            </w:pPr>
            <w:r>
              <w:rPr>
                <w:rFonts w:eastAsia="DengXian"/>
                <w:kern w:val="2"/>
                <w:sz w:val="21"/>
                <w:szCs w:val="21"/>
              </w:rPr>
              <w:t xml:space="preserve">Understanding #2: Case 4 is not explicitly discussed in RF session, since no case 4 specific RF requirement. Case 4 UE implementation is possible. </w:t>
            </w:r>
          </w:p>
        </w:tc>
      </w:tr>
    </w:tbl>
    <w:p w14:paraId="756D71E5" w14:textId="77777777" w:rsidR="00293E75" w:rsidRDefault="00293E75" w:rsidP="00293E75">
      <w:pPr>
        <w:pStyle w:val="Proposal"/>
        <w:numPr>
          <w:ilvl w:val="0"/>
          <w:numId w:val="0"/>
        </w:numPr>
        <w:ind w:left="1304" w:hanging="1304"/>
        <w:rPr>
          <w:rFonts w:asciiTheme="majorBidi" w:hAnsiTheme="majorBidi" w:cstheme="majorBidi"/>
        </w:rPr>
      </w:pPr>
    </w:p>
    <w:p w14:paraId="5954589A" w14:textId="62278656" w:rsidR="004B0A57" w:rsidRDefault="003F67D8" w:rsidP="003F67D8">
      <w:pPr>
        <w:pStyle w:val="Observation"/>
        <w:rPr>
          <w:rFonts w:asciiTheme="majorBidi" w:hAnsiTheme="majorBidi" w:cstheme="majorBidi"/>
          <w:sz w:val="22"/>
          <w:szCs w:val="22"/>
        </w:rPr>
      </w:pPr>
      <w:bookmarkStart w:id="6" w:name="_Toc181982447"/>
      <w:r w:rsidRPr="003F67D8">
        <w:rPr>
          <w:rFonts w:asciiTheme="majorBidi" w:hAnsiTheme="majorBidi" w:cstheme="majorBidi"/>
          <w:sz w:val="22"/>
          <w:szCs w:val="22"/>
        </w:rPr>
        <w:t>Case 4 was not explicitly discussed in the RF session.</w:t>
      </w:r>
      <w:bookmarkEnd w:id="6"/>
      <w:r w:rsidRPr="003F67D8">
        <w:rPr>
          <w:rFonts w:asciiTheme="majorBidi" w:hAnsiTheme="majorBidi" w:cstheme="majorBidi"/>
          <w:sz w:val="22"/>
          <w:szCs w:val="22"/>
        </w:rPr>
        <w:t xml:space="preserve"> </w:t>
      </w:r>
    </w:p>
    <w:p w14:paraId="53336F68" w14:textId="77777777" w:rsidR="003F67D8" w:rsidRDefault="003F67D8" w:rsidP="000C1598">
      <w:pPr>
        <w:pStyle w:val="Observation"/>
        <w:numPr>
          <w:ilvl w:val="0"/>
          <w:numId w:val="0"/>
        </w:numPr>
        <w:rPr>
          <w:rFonts w:asciiTheme="majorBidi" w:hAnsiTheme="majorBidi" w:cstheme="majorBidi"/>
          <w:sz w:val="22"/>
          <w:szCs w:val="22"/>
        </w:rPr>
      </w:pPr>
    </w:p>
    <w:p w14:paraId="5171490C" w14:textId="77777777" w:rsidR="004D2421" w:rsidRPr="000C1598" w:rsidRDefault="004D2421" w:rsidP="000C1598">
      <w:pPr>
        <w:pStyle w:val="Observation"/>
        <w:numPr>
          <w:ilvl w:val="0"/>
          <w:numId w:val="0"/>
        </w:numPr>
        <w:rPr>
          <w:rFonts w:asciiTheme="majorBidi" w:hAnsiTheme="majorBidi" w:cstheme="majorBidi"/>
          <w:sz w:val="22"/>
          <w:szCs w:val="22"/>
        </w:rPr>
      </w:pPr>
    </w:p>
    <w:p w14:paraId="008495ED" w14:textId="2CE25428" w:rsidR="0047769A" w:rsidRDefault="0047769A" w:rsidP="0047769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lastRenderedPageBreak/>
        <w:t>Signalling for UE Antenna Type</w:t>
      </w:r>
    </w:p>
    <w:p w14:paraId="59E1247E" w14:textId="77777777" w:rsidR="00902E46" w:rsidRPr="00902E46" w:rsidRDefault="00902E46" w:rsidP="00902E46">
      <w:pPr>
        <w:rPr>
          <w:lang w:val="en-US" w:eastAsia="en-US"/>
        </w:rPr>
      </w:pPr>
    </w:p>
    <w:p w14:paraId="6146F381" w14:textId="030BB300" w:rsidR="0047769A" w:rsidRPr="00FE7FD9" w:rsidRDefault="0047769A" w:rsidP="00474F2C">
      <w:pPr>
        <w:jc w:val="both"/>
        <w:rPr>
          <w:rFonts w:asciiTheme="majorBidi" w:hAnsiTheme="majorBidi" w:cstheme="majorBidi"/>
          <w:sz w:val="22"/>
          <w:szCs w:val="22"/>
        </w:rPr>
      </w:pPr>
      <w:r w:rsidRPr="00FE7FD9">
        <w:rPr>
          <w:rFonts w:asciiTheme="majorBidi" w:hAnsiTheme="majorBidi" w:cstheme="majorBidi"/>
          <w:sz w:val="22"/>
          <w:szCs w:val="22"/>
        </w:rPr>
        <w:t>In the WF [</w:t>
      </w:r>
      <w:r w:rsidR="00F8139B">
        <w:rPr>
          <w:rFonts w:asciiTheme="majorBidi" w:hAnsiTheme="majorBidi" w:cstheme="majorBidi"/>
          <w:sz w:val="22"/>
          <w:szCs w:val="22"/>
        </w:rPr>
        <w:t>1]</w:t>
      </w:r>
      <w:r w:rsidRPr="00FE7FD9">
        <w:rPr>
          <w:rFonts w:asciiTheme="majorBidi" w:hAnsiTheme="majorBidi" w:cstheme="majorBidi"/>
          <w:sz w:val="22"/>
          <w:szCs w:val="22"/>
        </w:rPr>
        <w:t>, 5 different UE type</w:t>
      </w:r>
      <w:r w:rsidR="00983FD7">
        <w:rPr>
          <w:rFonts w:asciiTheme="majorBidi" w:hAnsiTheme="majorBidi" w:cstheme="majorBidi"/>
          <w:sz w:val="22"/>
          <w:szCs w:val="22"/>
        </w:rPr>
        <w:t>s</w:t>
      </w:r>
      <w:r w:rsidRPr="00FE7FD9">
        <w:rPr>
          <w:rFonts w:asciiTheme="majorBidi" w:hAnsiTheme="majorBidi" w:cstheme="majorBidi"/>
          <w:sz w:val="22"/>
          <w:szCs w:val="22"/>
        </w:rPr>
        <w:t xml:space="preserve"> </w:t>
      </w:r>
      <w:r w:rsidR="00983FD7">
        <w:rPr>
          <w:rFonts w:asciiTheme="majorBidi" w:hAnsiTheme="majorBidi" w:cstheme="majorBidi"/>
          <w:sz w:val="22"/>
          <w:szCs w:val="22"/>
        </w:rPr>
        <w:t>are</w:t>
      </w:r>
      <w:r w:rsidRPr="00FE7FD9">
        <w:rPr>
          <w:rFonts w:asciiTheme="majorBidi" w:hAnsiTheme="majorBidi" w:cstheme="majorBidi"/>
          <w:sz w:val="22"/>
          <w:szCs w:val="22"/>
        </w:rPr>
        <w:t xml:space="preserve"> agreed. </w:t>
      </w:r>
      <w:r w:rsidR="00BE2DD6" w:rsidRPr="00FE7FD9">
        <w:rPr>
          <w:rFonts w:asciiTheme="majorBidi" w:hAnsiTheme="majorBidi" w:cstheme="majorBidi"/>
          <w:sz w:val="22"/>
          <w:szCs w:val="22"/>
        </w:rPr>
        <w:t xml:space="preserve">For </w:t>
      </w:r>
      <w:r w:rsidR="00714357">
        <w:rPr>
          <w:rFonts w:asciiTheme="majorBidi" w:hAnsiTheme="majorBidi" w:cstheme="majorBidi"/>
          <w:sz w:val="22"/>
          <w:szCs w:val="22"/>
        </w:rPr>
        <w:t>ATG CA</w:t>
      </w:r>
      <w:r w:rsidR="00BE2DD6" w:rsidRPr="00FE7FD9">
        <w:rPr>
          <w:rFonts w:asciiTheme="majorBidi" w:hAnsiTheme="majorBidi" w:cstheme="majorBidi"/>
          <w:sz w:val="22"/>
          <w:szCs w:val="22"/>
        </w:rPr>
        <w:t xml:space="preserve">, the </w:t>
      </w:r>
      <w:r w:rsidR="00714357">
        <w:rPr>
          <w:rFonts w:asciiTheme="majorBidi" w:hAnsiTheme="majorBidi" w:cstheme="majorBidi"/>
          <w:sz w:val="22"/>
          <w:szCs w:val="22"/>
        </w:rPr>
        <w:t>UE</w:t>
      </w:r>
      <w:r w:rsidR="00BE2DD6" w:rsidRPr="00FE7FD9">
        <w:rPr>
          <w:rFonts w:asciiTheme="majorBidi" w:hAnsiTheme="majorBidi" w:cstheme="majorBidi"/>
          <w:sz w:val="22"/>
          <w:szCs w:val="22"/>
        </w:rPr>
        <w:t xml:space="preserve"> must measure and report the results to the network. </w:t>
      </w:r>
      <w:r w:rsidR="00A546FD">
        <w:rPr>
          <w:rFonts w:asciiTheme="majorBidi" w:hAnsiTheme="majorBidi" w:cstheme="majorBidi"/>
          <w:sz w:val="22"/>
          <w:szCs w:val="22"/>
        </w:rPr>
        <w:t xml:space="preserve">Compared to the legacy scenario without ATG operation, with Rel-19 ATG UE </w:t>
      </w:r>
      <w:r w:rsidR="0028016E">
        <w:rPr>
          <w:rFonts w:asciiTheme="majorBidi" w:hAnsiTheme="majorBidi" w:cstheme="majorBidi"/>
          <w:sz w:val="22"/>
          <w:szCs w:val="22"/>
        </w:rPr>
        <w:t xml:space="preserve">supporting different </w:t>
      </w:r>
      <w:r w:rsidR="000A0BBD">
        <w:rPr>
          <w:rFonts w:asciiTheme="majorBidi" w:hAnsiTheme="majorBidi" w:cstheme="majorBidi"/>
          <w:sz w:val="22"/>
          <w:szCs w:val="22"/>
        </w:rPr>
        <w:t>types</w:t>
      </w:r>
      <w:r w:rsidR="0028016E">
        <w:rPr>
          <w:rFonts w:asciiTheme="majorBidi" w:hAnsiTheme="majorBidi" w:cstheme="majorBidi"/>
          <w:sz w:val="22"/>
          <w:szCs w:val="22"/>
        </w:rPr>
        <w:t xml:space="preserve"> of antennas,</w:t>
      </w:r>
      <w:r w:rsidR="00BE2DD6" w:rsidRPr="00FE7FD9">
        <w:rPr>
          <w:rFonts w:asciiTheme="majorBidi" w:hAnsiTheme="majorBidi" w:cstheme="majorBidi"/>
          <w:sz w:val="22"/>
          <w:szCs w:val="22"/>
        </w:rPr>
        <w:t xml:space="preserve"> UE can perform measurements on different serving cells using different types of antennas. </w:t>
      </w:r>
      <w:r w:rsidR="00DE4BAF" w:rsidRPr="00FE7FD9">
        <w:rPr>
          <w:rFonts w:asciiTheme="majorBidi" w:hAnsiTheme="majorBidi" w:cstheme="majorBidi"/>
          <w:sz w:val="22"/>
          <w:szCs w:val="22"/>
        </w:rPr>
        <w:t>However</w:t>
      </w:r>
      <w:r w:rsidR="00BE2DD6" w:rsidRPr="00FE7FD9">
        <w:rPr>
          <w:rFonts w:asciiTheme="majorBidi" w:hAnsiTheme="majorBidi" w:cstheme="majorBidi"/>
          <w:sz w:val="22"/>
          <w:szCs w:val="22"/>
        </w:rPr>
        <w:t xml:space="preserve">, the network </w:t>
      </w:r>
      <w:r w:rsidR="00714357" w:rsidRPr="00FE7FD9">
        <w:rPr>
          <w:rFonts w:asciiTheme="majorBidi" w:hAnsiTheme="majorBidi" w:cstheme="majorBidi"/>
          <w:sz w:val="22"/>
          <w:szCs w:val="22"/>
        </w:rPr>
        <w:t>has</w:t>
      </w:r>
      <w:r w:rsidR="00BE2DD6" w:rsidRPr="00FE7FD9">
        <w:rPr>
          <w:rFonts w:asciiTheme="majorBidi" w:hAnsiTheme="majorBidi" w:cstheme="majorBidi"/>
          <w:sz w:val="22"/>
          <w:szCs w:val="22"/>
        </w:rPr>
        <w:t xml:space="preserve"> </w:t>
      </w:r>
      <w:r w:rsidR="00DE4BAF" w:rsidRPr="00FE7FD9">
        <w:rPr>
          <w:rFonts w:asciiTheme="majorBidi" w:hAnsiTheme="majorBidi" w:cstheme="majorBidi"/>
          <w:sz w:val="22"/>
          <w:szCs w:val="22"/>
        </w:rPr>
        <w:t xml:space="preserve">no prior </w:t>
      </w:r>
      <w:r w:rsidR="00BE2DD6" w:rsidRPr="00FE7FD9">
        <w:rPr>
          <w:rFonts w:asciiTheme="majorBidi" w:hAnsiTheme="majorBidi" w:cstheme="majorBidi"/>
          <w:sz w:val="22"/>
          <w:szCs w:val="22"/>
        </w:rPr>
        <w:t xml:space="preserve">knowledge about what type of </w:t>
      </w:r>
      <w:r w:rsidR="008E6472">
        <w:rPr>
          <w:rFonts w:asciiTheme="majorBidi" w:hAnsiTheme="majorBidi" w:cstheme="majorBidi"/>
          <w:sz w:val="22"/>
          <w:szCs w:val="22"/>
        </w:rPr>
        <w:t xml:space="preserve">antennas will be used by the UE for measurement.  </w:t>
      </w:r>
      <w:r w:rsidR="003F323B">
        <w:rPr>
          <w:rFonts w:asciiTheme="majorBidi" w:hAnsiTheme="majorBidi" w:cstheme="majorBidi"/>
          <w:sz w:val="22"/>
          <w:szCs w:val="22"/>
        </w:rPr>
        <w:t xml:space="preserve">As the measurement delays depend on the type of antennas used, the serving network </w:t>
      </w:r>
      <w:r w:rsidR="000A0BBD">
        <w:rPr>
          <w:rFonts w:asciiTheme="majorBidi" w:hAnsiTheme="majorBidi" w:cstheme="majorBidi"/>
          <w:sz w:val="22"/>
          <w:szCs w:val="22"/>
        </w:rPr>
        <w:t>need</w:t>
      </w:r>
      <w:r w:rsidR="000A0BBD">
        <w:rPr>
          <w:rFonts w:asciiTheme="majorBidi" w:hAnsiTheme="majorBidi" w:cstheme="majorBidi"/>
          <w:sz w:val="22"/>
          <w:szCs w:val="22"/>
        </w:rPr>
        <w:t xml:space="preserve">s </w:t>
      </w:r>
      <w:r w:rsidR="000A0BBD">
        <w:rPr>
          <w:rFonts w:asciiTheme="majorBidi" w:hAnsiTheme="majorBidi" w:cstheme="majorBidi"/>
          <w:sz w:val="22"/>
          <w:szCs w:val="22"/>
        </w:rPr>
        <w:t>m</w:t>
      </w:r>
      <w:r w:rsidR="000A0BBD">
        <w:rPr>
          <w:rFonts w:asciiTheme="majorBidi" w:hAnsiTheme="majorBidi" w:cstheme="majorBidi"/>
          <w:sz w:val="22"/>
          <w:szCs w:val="22"/>
        </w:rPr>
        <w:t xml:space="preserve">ore </w:t>
      </w:r>
      <w:r w:rsidR="003F323B">
        <w:rPr>
          <w:rFonts w:asciiTheme="majorBidi" w:hAnsiTheme="majorBidi" w:cstheme="majorBidi"/>
          <w:sz w:val="22"/>
          <w:szCs w:val="22"/>
        </w:rPr>
        <w:t xml:space="preserve">information regarding </w:t>
      </w:r>
      <w:r w:rsidR="00BE2DD6" w:rsidRPr="00FE7FD9">
        <w:rPr>
          <w:rFonts w:asciiTheme="majorBidi" w:hAnsiTheme="majorBidi" w:cstheme="majorBidi"/>
          <w:sz w:val="22"/>
          <w:szCs w:val="22"/>
        </w:rPr>
        <w:t>how much time it will take to complete a measurement and when to expect measurement</w:t>
      </w:r>
      <w:r w:rsidR="00DE4BAF" w:rsidRPr="00FE7FD9">
        <w:rPr>
          <w:rFonts w:asciiTheme="majorBidi" w:hAnsiTheme="majorBidi" w:cstheme="majorBidi"/>
          <w:sz w:val="22"/>
          <w:szCs w:val="22"/>
        </w:rPr>
        <w:t xml:space="preserve"> reporting</w:t>
      </w:r>
      <w:r w:rsidR="00BE2DD6" w:rsidRPr="00FE7FD9">
        <w:rPr>
          <w:rFonts w:asciiTheme="majorBidi" w:hAnsiTheme="majorBidi" w:cstheme="majorBidi"/>
          <w:sz w:val="22"/>
          <w:szCs w:val="22"/>
        </w:rPr>
        <w:t xml:space="preserve">. Therefore, </w:t>
      </w:r>
      <w:r w:rsidR="00714357">
        <w:rPr>
          <w:rFonts w:asciiTheme="majorBidi" w:hAnsiTheme="majorBidi" w:cstheme="majorBidi"/>
          <w:sz w:val="22"/>
          <w:szCs w:val="22"/>
        </w:rPr>
        <w:t>the network</w:t>
      </w:r>
      <w:r w:rsidR="004D206F" w:rsidRPr="00FE7FD9">
        <w:rPr>
          <w:rFonts w:asciiTheme="majorBidi" w:hAnsiTheme="majorBidi" w:cstheme="majorBidi"/>
          <w:sz w:val="22"/>
          <w:szCs w:val="22"/>
        </w:rPr>
        <w:t xml:space="preserve"> </w:t>
      </w:r>
      <w:r w:rsidR="00BE2DD6" w:rsidRPr="00FE7FD9">
        <w:rPr>
          <w:rFonts w:asciiTheme="majorBidi" w:hAnsiTheme="majorBidi" w:cstheme="majorBidi"/>
          <w:sz w:val="22"/>
          <w:szCs w:val="22"/>
        </w:rPr>
        <w:t xml:space="preserve">needs to </w:t>
      </w:r>
      <w:r w:rsidR="004D206F" w:rsidRPr="00FE7FD9">
        <w:rPr>
          <w:rFonts w:asciiTheme="majorBidi" w:hAnsiTheme="majorBidi" w:cstheme="majorBidi"/>
          <w:sz w:val="22"/>
          <w:szCs w:val="22"/>
        </w:rPr>
        <w:t>know</w:t>
      </w:r>
      <w:r w:rsidR="000A42EA" w:rsidRPr="00FE7FD9">
        <w:rPr>
          <w:rFonts w:asciiTheme="majorBidi" w:hAnsiTheme="majorBidi" w:cstheme="majorBidi"/>
          <w:sz w:val="22"/>
          <w:szCs w:val="22"/>
        </w:rPr>
        <w:t xml:space="preserve"> </w:t>
      </w:r>
      <w:r w:rsidR="004D206F" w:rsidRPr="00FE7FD9">
        <w:rPr>
          <w:rFonts w:asciiTheme="majorBidi" w:hAnsiTheme="majorBidi" w:cstheme="majorBidi"/>
          <w:sz w:val="22"/>
          <w:szCs w:val="22"/>
        </w:rPr>
        <w:t xml:space="preserve">which type of </w:t>
      </w:r>
      <w:r w:rsidR="000A42EA" w:rsidRPr="00FE7FD9">
        <w:rPr>
          <w:rFonts w:asciiTheme="majorBidi" w:hAnsiTheme="majorBidi" w:cstheme="majorBidi"/>
          <w:sz w:val="22"/>
          <w:szCs w:val="22"/>
        </w:rPr>
        <w:t xml:space="preserve">antenna </w:t>
      </w:r>
      <w:r w:rsidR="006E6127">
        <w:rPr>
          <w:rFonts w:asciiTheme="majorBidi" w:hAnsiTheme="majorBidi" w:cstheme="majorBidi"/>
          <w:sz w:val="22"/>
          <w:szCs w:val="22"/>
        </w:rPr>
        <w:t>panel</w:t>
      </w:r>
      <w:r w:rsidR="000A42EA" w:rsidRPr="00FE7FD9">
        <w:rPr>
          <w:rFonts w:asciiTheme="majorBidi" w:hAnsiTheme="majorBidi" w:cstheme="majorBidi"/>
          <w:sz w:val="22"/>
          <w:szCs w:val="22"/>
        </w:rPr>
        <w:t xml:space="preserve"> combinations </w:t>
      </w:r>
      <w:r w:rsidR="009F3B6E">
        <w:rPr>
          <w:rFonts w:asciiTheme="majorBidi" w:hAnsiTheme="majorBidi" w:cstheme="majorBidi"/>
          <w:sz w:val="22"/>
          <w:szCs w:val="22"/>
        </w:rPr>
        <w:t>are</w:t>
      </w:r>
      <w:r w:rsidR="004D206F" w:rsidRPr="00FE7FD9">
        <w:rPr>
          <w:rFonts w:asciiTheme="majorBidi" w:hAnsiTheme="majorBidi" w:cstheme="majorBidi"/>
          <w:sz w:val="22"/>
          <w:szCs w:val="22"/>
        </w:rPr>
        <w:t xml:space="preserve"> used to perform measurement</w:t>
      </w:r>
      <w:r w:rsidR="00BA532C">
        <w:rPr>
          <w:rFonts w:asciiTheme="majorBidi" w:hAnsiTheme="majorBidi" w:cstheme="majorBidi"/>
          <w:sz w:val="22"/>
          <w:szCs w:val="22"/>
        </w:rPr>
        <w:t>s</w:t>
      </w:r>
      <w:r w:rsidR="004D206F" w:rsidRPr="00FE7FD9">
        <w:rPr>
          <w:rFonts w:asciiTheme="majorBidi" w:hAnsiTheme="majorBidi" w:cstheme="majorBidi"/>
          <w:sz w:val="22"/>
          <w:szCs w:val="22"/>
        </w:rPr>
        <w:t xml:space="preserve"> when</w:t>
      </w:r>
      <w:r w:rsidR="000A42EA" w:rsidRPr="00FE7FD9">
        <w:rPr>
          <w:rFonts w:asciiTheme="majorBidi" w:hAnsiTheme="majorBidi" w:cstheme="majorBidi"/>
          <w:sz w:val="22"/>
          <w:szCs w:val="22"/>
        </w:rPr>
        <w:t xml:space="preserve"> </w:t>
      </w:r>
      <w:r w:rsidR="00294C82">
        <w:rPr>
          <w:rFonts w:asciiTheme="majorBidi" w:hAnsiTheme="majorBidi" w:cstheme="majorBidi"/>
          <w:sz w:val="22"/>
          <w:szCs w:val="22"/>
        </w:rPr>
        <w:t xml:space="preserve">the </w:t>
      </w:r>
      <w:r w:rsidR="000A42EA" w:rsidRPr="00FE7FD9">
        <w:rPr>
          <w:rFonts w:asciiTheme="majorBidi" w:hAnsiTheme="majorBidi" w:cstheme="majorBidi"/>
          <w:sz w:val="22"/>
          <w:szCs w:val="22"/>
        </w:rPr>
        <w:t>network</w:t>
      </w:r>
      <w:r w:rsidR="004D206F" w:rsidRPr="00FE7FD9">
        <w:rPr>
          <w:rFonts w:asciiTheme="majorBidi" w:hAnsiTheme="majorBidi" w:cstheme="majorBidi"/>
          <w:sz w:val="22"/>
          <w:szCs w:val="22"/>
        </w:rPr>
        <w:t xml:space="preserve"> configures the measurements</w:t>
      </w:r>
      <w:r w:rsidR="000A42EA" w:rsidRPr="00FE7FD9">
        <w:rPr>
          <w:rFonts w:asciiTheme="majorBidi" w:hAnsiTheme="majorBidi" w:cstheme="majorBidi"/>
          <w:sz w:val="22"/>
          <w:szCs w:val="22"/>
        </w:rPr>
        <w:t>.</w:t>
      </w:r>
      <w:r w:rsidR="00251D99">
        <w:rPr>
          <w:rFonts w:asciiTheme="majorBidi" w:hAnsiTheme="majorBidi" w:cstheme="majorBidi"/>
          <w:sz w:val="22"/>
          <w:szCs w:val="22"/>
        </w:rPr>
        <w:t xml:space="preserve"> For example, based on this information the NW can plan its </w:t>
      </w:r>
      <w:r w:rsidR="00875F2D">
        <w:rPr>
          <w:rFonts w:asciiTheme="majorBidi" w:hAnsiTheme="majorBidi" w:cstheme="majorBidi"/>
          <w:sz w:val="22"/>
          <w:szCs w:val="22"/>
        </w:rPr>
        <w:t xml:space="preserve">operation. </w:t>
      </w:r>
    </w:p>
    <w:p w14:paraId="2CD728A5" w14:textId="77777777" w:rsidR="00C67C96" w:rsidRPr="00FE7FD9" w:rsidRDefault="00C67C96" w:rsidP="0047769A">
      <w:pPr>
        <w:pStyle w:val="Proposal"/>
        <w:numPr>
          <w:ilvl w:val="0"/>
          <w:numId w:val="0"/>
        </w:numPr>
        <w:rPr>
          <w:rFonts w:asciiTheme="majorBidi" w:hAnsiTheme="majorBidi" w:cstheme="majorBidi"/>
        </w:rPr>
      </w:pPr>
    </w:p>
    <w:p w14:paraId="5E6BD9CD" w14:textId="2128AD44" w:rsidR="000A42EA" w:rsidRPr="00FE7FD9" w:rsidRDefault="00613C1D" w:rsidP="000A42EA">
      <w:pPr>
        <w:pStyle w:val="Proposal"/>
        <w:rPr>
          <w:rFonts w:asciiTheme="majorBidi" w:hAnsiTheme="majorBidi" w:cstheme="majorBidi"/>
        </w:rPr>
      </w:pPr>
      <w:r>
        <w:rPr>
          <w:rFonts w:asciiTheme="majorBidi" w:hAnsiTheme="majorBidi" w:cstheme="majorBidi"/>
        </w:rPr>
        <w:t> </w:t>
      </w:r>
      <w:bookmarkStart w:id="7" w:name="_Toc181979939"/>
      <w:r w:rsidR="00B635D3" w:rsidRPr="00B635D3">
        <w:rPr>
          <w:rFonts w:asciiTheme="majorBidi" w:hAnsiTheme="majorBidi" w:cstheme="majorBidi"/>
        </w:rPr>
        <w:t xml:space="preserve">If </w:t>
      </w:r>
      <w:r w:rsidR="00085DAD">
        <w:rPr>
          <w:rFonts w:asciiTheme="majorBidi" w:hAnsiTheme="majorBidi" w:cstheme="majorBidi"/>
        </w:rPr>
        <w:t>ATG U</w:t>
      </w:r>
      <w:r w:rsidR="00F8139B">
        <w:rPr>
          <w:rFonts w:asciiTheme="majorBidi" w:hAnsiTheme="majorBidi" w:cstheme="majorBidi"/>
        </w:rPr>
        <w:t>E</w:t>
      </w:r>
      <w:r w:rsidR="00085DAD">
        <w:rPr>
          <w:rFonts w:asciiTheme="majorBidi" w:hAnsiTheme="majorBidi" w:cstheme="majorBidi"/>
        </w:rPr>
        <w:t xml:space="preserve"> can</w:t>
      </w:r>
      <w:r w:rsidR="00B635D3" w:rsidRPr="00B635D3">
        <w:rPr>
          <w:rFonts w:asciiTheme="majorBidi" w:hAnsiTheme="majorBidi" w:cstheme="majorBidi"/>
        </w:rPr>
        <w:t xml:space="preserve"> </w:t>
      </w:r>
      <w:r w:rsidR="00085DAD" w:rsidRPr="00085DAD">
        <w:rPr>
          <w:rFonts w:asciiTheme="majorBidi" w:hAnsiTheme="majorBidi" w:cstheme="majorBidi"/>
        </w:rPr>
        <w:t>perform measurements on different serving cells using different types of antennas</w:t>
      </w:r>
      <w:r w:rsidR="00B635D3" w:rsidRPr="00B635D3">
        <w:rPr>
          <w:rFonts w:asciiTheme="majorBidi" w:hAnsiTheme="majorBidi" w:cstheme="majorBidi"/>
        </w:rPr>
        <w:t>, it</w:t>
      </w:r>
      <w:r w:rsidR="00F8139B">
        <w:rPr>
          <w:rFonts w:asciiTheme="majorBidi" w:hAnsiTheme="majorBidi" w:cstheme="majorBidi"/>
        </w:rPr>
        <w:t xml:space="preserve"> is</w:t>
      </w:r>
      <w:r w:rsidR="00B635D3" w:rsidRPr="00B635D3">
        <w:rPr>
          <w:rFonts w:asciiTheme="majorBidi" w:hAnsiTheme="majorBidi" w:cstheme="majorBidi"/>
        </w:rPr>
        <w:t xml:space="preserve"> necessary to provide assistance information to </w:t>
      </w:r>
      <w:r w:rsidR="00F8139B">
        <w:rPr>
          <w:rFonts w:asciiTheme="majorBidi" w:hAnsiTheme="majorBidi" w:cstheme="majorBidi"/>
        </w:rPr>
        <w:t>the </w:t>
      </w:r>
      <w:r w:rsidR="00B869B5">
        <w:rPr>
          <w:rFonts w:asciiTheme="majorBidi" w:hAnsiTheme="majorBidi" w:cstheme="majorBidi"/>
        </w:rPr>
        <w:t>network</w:t>
      </w:r>
      <w:r w:rsidR="00B635D3" w:rsidRPr="00B635D3">
        <w:rPr>
          <w:rFonts w:asciiTheme="majorBidi" w:hAnsiTheme="majorBidi" w:cstheme="majorBidi"/>
        </w:rPr>
        <w:t xml:space="preserve"> regarding</w:t>
      </w:r>
      <w:r w:rsidR="000A42EA" w:rsidRPr="00FE7FD9">
        <w:rPr>
          <w:rFonts w:asciiTheme="majorBidi" w:hAnsiTheme="majorBidi" w:cstheme="majorBidi"/>
        </w:rPr>
        <w:t xml:space="preserve"> which antenna panel combination is used </w:t>
      </w:r>
      <w:r>
        <w:rPr>
          <w:rFonts w:asciiTheme="majorBidi" w:hAnsiTheme="majorBidi" w:cstheme="majorBidi"/>
        </w:rPr>
        <w:t>on</w:t>
      </w:r>
      <w:r w:rsidR="000A42EA" w:rsidRPr="00FE7FD9">
        <w:rPr>
          <w:rFonts w:asciiTheme="majorBidi" w:hAnsiTheme="majorBidi" w:cstheme="majorBidi"/>
        </w:rPr>
        <w:t xml:space="preserve"> </w:t>
      </w:r>
      <w:r w:rsidR="000A2E9D">
        <w:rPr>
          <w:rFonts w:asciiTheme="majorBidi" w:hAnsiTheme="majorBidi" w:cstheme="majorBidi"/>
        </w:rPr>
        <w:t xml:space="preserve">the </w:t>
      </w:r>
      <w:r w:rsidR="000A42EA" w:rsidRPr="00FE7FD9">
        <w:rPr>
          <w:rFonts w:asciiTheme="majorBidi" w:hAnsiTheme="majorBidi" w:cstheme="majorBidi"/>
        </w:rPr>
        <w:t>UE side.</w:t>
      </w:r>
      <w:bookmarkEnd w:id="7"/>
    </w:p>
    <w:p w14:paraId="72F37EF8" w14:textId="77777777" w:rsidR="00C67C96" w:rsidRDefault="00C67C96" w:rsidP="0047769A">
      <w:pPr>
        <w:pStyle w:val="Proposal"/>
        <w:numPr>
          <w:ilvl w:val="0"/>
          <w:numId w:val="0"/>
        </w:numPr>
        <w:rPr>
          <w:rFonts w:asciiTheme="majorBidi" w:hAnsiTheme="majorBidi" w:cstheme="majorBidi"/>
        </w:rPr>
      </w:pPr>
    </w:p>
    <w:p w14:paraId="4EF2E544" w14:textId="2829352D" w:rsidR="00CA275F" w:rsidRDefault="00864A84" w:rsidP="00325A65">
      <w:pPr>
        <w:pStyle w:val="Heading2"/>
        <w:numPr>
          <w:ilvl w:val="2"/>
          <w:numId w:val="3"/>
        </w:numPr>
        <w:tabs>
          <w:tab w:val="clear" w:pos="2340"/>
          <w:tab w:val="num" w:pos="1620"/>
        </w:tabs>
        <w:ind w:left="709"/>
        <w:rPr>
          <w:rFonts w:asciiTheme="majorBidi" w:hAnsiTheme="majorBidi" w:cstheme="majorBidi"/>
          <w:sz w:val="24"/>
          <w:szCs w:val="16"/>
        </w:rPr>
      </w:pPr>
      <w:r w:rsidRPr="006A0B0D">
        <w:rPr>
          <w:rFonts w:asciiTheme="majorBidi" w:hAnsiTheme="majorBidi" w:cstheme="majorBidi"/>
          <w:sz w:val="24"/>
          <w:szCs w:val="16"/>
        </w:rPr>
        <w:t>UL TX Switching</w:t>
      </w:r>
    </w:p>
    <w:p w14:paraId="0BC531F7" w14:textId="77777777" w:rsidR="009E20AD" w:rsidRPr="009E20AD" w:rsidRDefault="009E20AD" w:rsidP="009E20AD">
      <w:pPr>
        <w:rPr>
          <w:lang w:val="en-US" w:eastAsia="en-US"/>
        </w:rPr>
      </w:pPr>
    </w:p>
    <w:p w14:paraId="3F6B8D48" w14:textId="6D3A502B" w:rsidR="00D92AB7" w:rsidRPr="009E20AD" w:rsidRDefault="00D92AB7" w:rsidP="009E20AD">
      <w:pPr>
        <w:jc w:val="both"/>
        <w:rPr>
          <w:rFonts w:asciiTheme="majorBidi" w:hAnsiTheme="majorBidi" w:cstheme="majorBidi"/>
          <w:sz w:val="22"/>
          <w:szCs w:val="22"/>
        </w:rPr>
      </w:pPr>
      <w:r w:rsidRPr="009E20AD">
        <w:rPr>
          <w:rFonts w:asciiTheme="majorBidi" w:hAnsiTheme="majorBidi" w:cstheme="majorBidi"/>
          <w:sz w:val="22"/>
          <w:szCs w:val="22"/>
        </w:rPr>
        <w:t xml:space="preserve">To improve UL capacity, 3GPP introduced UL Tx switching capability. </w:t>
      </w:r>
      <w:r w:rsidR="00E2047D" w:rsidRPr="009E20AD">
        <w:rPr>
          <w:rFonts w:asciiTheme="majorBidi" w:hAnsiTheme="majorBidi" w:cstheme="majorBidi"/>
          <w:sz w:val="22"/>
          <w:szCs w:val="22"/>
        </w:rPr>
        <w:t xml:space="preserve">As the ATG enhancement WID [3] </w:t>
      </w:r>
      <w:r w:rsidR="009D16F0" w:rsidRPr="009E20AD">
        <w:rPr>
          <w:rFonts w:asciiTheme="majorBidi" w:hAnsiTheme="majorBidi" w:cstheme="majorBidi"/>
          <w:sz w:val="22"/>
          <w:szCs w:val="22"/>
        </w:rPr>
        <w:t xml:space="preserve">is </w:t>
      </w:r>
      <w:r w:rsidR="00E2047D" w:rsidRPr="009E20AD">
        <w:rPr>
          <w:rFonts w:asciiTheme="majorBidi" w:hAnsiTheme="majorBidi" w:cstheme="majorBidi"/>
          <w:sz w:val="22"/>
          <w:szCs w:val="22"/>
        </w:rPr>
        <w:t xml:space="preserve">specifically limited to </w:t>
      </w:r>
      <w:r w:rsidR="005A50EF" w:rsidRPr="009E20AD">
        <w:rPr>
          <w:rFonts w:asciiTheme="majorBidi" w:hAnsiTheme="majorBidi" w:cstheme="majorBidi"/>
          <w:sz w:val="22"/>
          <w:szCs w:val="22"/>
        </w:rPr>
        <w:t xml:space="preserve">co-located </w:t>
      </w:r>
      <w:r w:rsidR="00E2047D" w:rsidRPr="009E20AD">
        <w:rPr>
          <w:rFonts w:asciiTheme="majorBidi" w:hAnsiTheme="majorBidi" w:cstheme="majorBidi"/>
          <w:sz w:val="22"/>
          <w:szCs w:val="22"/>
        </w:rPr>
        <w:t xml:space="preserve">ATG DL </w:t>
      </w:r>
      <w:r w:rsidR="005A50EF" w:rsidRPr="009E20AD">
        <w:rPr>
          <w:rFonts w:asciiTheme="majorBidi" w:hAnsiTheme="majorBidi" w:cstheme="majorBidi"/>
          <w:sz w:val="22"/>
          <w:szCs w:val="22"/>
        </w:rPr>
        <w:t>CA</w:t>
      </w:r>
      <w:r w:rsidR="00864D4E" w:rsidRPr="009E20AD">
        <w:rPr>
          <w:rFonts w:asciiTheme="majorBidi" w:hAnsiTheme="majorBidi" w:cstheme="majorBidi"/>
          <w:sz w:val="22"/>
          <w:szCs w:val="22"/>
        </w:rPr>
        <w:t xml:space="preserve"> to improve the ATG DL capacity performance</w:t>
      </w:r>
      <w:r w:rsidR="009D16F0" w:rsidRPr="009E20AD">
        <w:rPr>
          <w:rFonts w:asciiTheme="majorBidi" w:hAnsiTheme="majorBidi" w:cstheme="majorBidi"/>
          <w:sz w:val="22"/>
          <w:szCs w:val="22"/>
        </w:rPr>
        <w:t>,</w:t>
      </w:r>
      <w:r w:rsidR="00864D4E" w:rsidRPr="009E20AD">
        <w:rPr>
          <w:rFonts w:asciiTheme="majorBidi" w:hAnsiTheme="majorBidi" w:cstheme="majorBidi"/>
          <w:sz w:val="22"/>
          <w:szCs w:val="22"/>
        </w:rPr>
        <w:t xml:space="preserve"> we think UL carrier switching is out of scope for Rel-19 WI.</w:t>
      </w:r>
      <w:r w:rsidR="004B098D" w:rsidRPr="009E20AD">
        <w:rPr>
          <w:rFonts w:asciiTheme="majorBidi" w:hAnsiTheme="majorBidi" w:cstheme="majorBidi"/>
          <w:sz w:val="22"/>
          <w:szCs w:val="22"/>
        </w:rPr>
        <w:t xml:space="preserve"> Hence, </w:t>
      </w:r>
      <w:r w:rsidR="009D16F0" w:rsidRPr="009E20AD">
        <w:rPr>
          <w:rFonts w:asciiTheme="majorBidi" w:hAnsiTheme="majorBidi" w:cstheme="majorBidi"/>
          <w:sz w:val="22"/>
          <w:szCs w:val="22"/>
        </w:rPr>
        <w:t>there is </w:t>
      </w:r>
      <w:r w:rsidR="004B098D" w:rsidRPr="009E20AD">
        <w:rPr>
          <w:rFonts w:asciiTheme="majorBidi" w:hAnsiTheme="majorBidi" w:cstheme="majorBidi"/>
          <w:sz w:val="22"/>
          <w:szCs w:val="22"/>
        </w:rPr>
        <w:t>no need to introduce UL carrier switching for ATG in Rel-19.</w:t>
      </w:r>
    </w:p>
    <w:p w14:paraId="0B4D5699" w14:textId="77777777" w:rsidR="009E20AD" w:rsidRPr="009E20AD" w:rsidRDefault="009E20AD" w:rsidP="009E20AD">
      <w:pPr>
        <w:jc w:val="both"/>
        <w:rPr>
          <w:rFonts w:asciiTheme="majorBidi" w:hAnsiTheme="majorBidi" w:cstheme="majorBidi"/>
          <w:sz w:val="22"/>
          <w:szCs w:val="22"/>
        </w:rPr>
      </w:pPr>
    </w:p>
    <w:p w14:paraId="6B03C9D7" w14:textId="651F54B1" w:rsidR="009D7AEF" w:rsidRPr="00FE7FD9" w:rsidRDefault="008C5422" w:rsidP="009D7AEF">
      <w:pPr>
        <w:pStyle w:val="Proposal"/>
        <w:rPr>
          <w:rFonts w:asciiTheme="majorBidi" w:hAnsiTheme="majorBidi" w:cstheme="majorBidi"/>
        </w:rPr>
      </w:pPr>
      <w:bookmarkStart w:id="8" w:name="_Toc181979940"/>
      <w:r w:rsidRPr="008C5422">
        <w:rPr>
          <w:rFonts w:asciiTheme="majorBidi" w:hAnsiTheme="majorBidi" w:cstheme="majorBidi"/>
        </w:rPr>
        <w:t>UL carrier switching is out of scope for Rel-19 WI</w:t>
      </w:r>
      <w:r w:rsidR="00F26B0D">
        <w:rPr>
          <w:rFonts w:asciiTheme="majorBidi" w:hAnsiTheme="majorBidi" w:cstheme="majorBidi"/>
        </w:rPr>
        <w:t>; there is </w:t>
      </w:r>
      <w:r>
        <w:rPr>
          <w:rFonts w:asciiTheme="majorBidi" w:hAnsiTheme="majorBidi" w:cstheme="majorBidi"/>
        </w:rPr>
        <w:t>n</w:t>
      </w:r>
      <w:r w:rsidR="000F371A" w:rsidRPr="000F371A">
        <w:rPr>
          <w:rFonts w:asciiTheme="majorBidi" w:hAnsiTheme="majorBidi" w:cstheme="majorBidi"/>
        </w:rPr>
        <w:t>o need to introduce UL carrier switching for ATG in Rel-19</w:t>
      </w:r>
      <w:r w:rsidR="009D7AEF" w:rsidRPr="00FE7FD9">
        <w:rPr>
          <w:rFonts w:asciiTheme="majorBidi" w:hAnsiTheme="majorBidi" w:cstheme="majorBidi"/>
        </w:rPr>
        <w:t>.</w:t>
      </w:r>
      <w:bookmarkEnd w:id="8"/>
    </w:p>
    <w:p w14:paraId="74DC91A2" w14:textId="77777777" w:rsidR="009D7AEF" w:rsidRPr="00325A65" w:rsidRDefault="009D7AEF" w:rsidP="00325A65"/>
    <w:p w14:paraId="46DC9A06" w14:textId="4462A0A9" w:rsidR="00F02620" w:rsidRDefault="00F02620" w:rsidP="005C626A">
      <w:pPr>
        <w:pStyle w:val="Heading2"/>
      </w:pPr>
      <w:r w:rsidRPr="00FE7FD9">
        <w:t>Maximum Receive Time Difference</w:t>
      </w:r>
      <w:r w:rsidR="00271087" w:rsidRPr="00FE7FD9">
        <w:t xml:space="preserve"> (MRTD)</w:t>
      </w:r>
    </w:p>
    <w:p w14:paraId="53392F83" w14:textId="77777777" w:rsidR="00902E46" w:rsidRPr="00902E46" w:rsidRDefault="00902E46" w:rsidP="00902E46">
      <w:pPr>
        <w:rPr>
          <w:lang w:val="en-US" w:eastAsia="en-US"/>
        </w:rPr>
      </w:pPr>
    </w:p>
    <w:p w14:paraId="083544CF" w14:textId="0B34A60A" w:rsidR="00E2553F" w:rsidRDefault="00E2553F" w:rsidP="00E2553F">
      <w:pPr>
        <w:jc w:val="both"/>
        <w:rPr>
          <w:rFonts w:asciiTheme="majorBidi" w:hAnsiTheme="majorBidi" w:cstheme="majorBidi"/>
          <w:sz w:val="22"/>
          <w:szCs w:val="22"/>
        </w:rPr>
      </w:pPr>
      <w:r w:rsidRPr="00E2553F">
        <w:rPr>
          <w:rFonts w:asciiTheme="majorBidi" w:hAnsiTheme="majorBidi" w:cstheme="majorBidi"/>
          <w:sz w:val="22"/>
          <w:szCs w:val="22"/>
        </w:rPr>
        <w:t>In the RAN4#112-bis meeting, we presented the receive time difference (RTD) outlined in clause 2.3.1 of R4-2416009. The paper indicated that the RTD could be as low as 3.545 µs</w:t>
      </w:r>
      <w:r w:rsidR="00A340CB">
        <w:rPr>
          <w:rFonts w:asciiTheme="majorBidi" w:hAnsiTheme="majorBidi" w:cstheme="majorBidi"/>
          <w:sz w:val="22"/>
          <w:szCs w:val="22"/>
        </w:rPr>
        <w:t xml:space="preserve"> for inter-band co-located CA</w:t>
      </w:r>
      <w:r w:rsidRPr="00E2553F">
        <w:rPr>
          <w:rFonts w:asciiTheme="majorBidi" w:hAnsiTheme="majorBidi" w:cstheme="majorBidi"/>
          <w:sz w:val="22"/>
          <w:szCs w:val="22"/>
        </w:rPr>
        <w:t xml:space="preserve">. However, after further study, we </w:t>
      </w:r>
      <w:r w:rsidR="001D707B">
        <w:rPr>
          <w:rFonts w:asciiTheme="majorBidi" w:hAnsiTheme="majorBidi" w:cstheme="majorBidi"/>
          <w:sz w:val="22"/>
          <w:szCs w:val="22"/>
        </w:rPr>
        <w:t>realized</w:t>
      </w:r>
      <w:r w:rsidRPr="00E2553F">
        <w:rPr>
          <w:rFonts w:asciiTheme="majorBidi" w:hAnsiTheme="majorBidi" w:cstheme="majorBidi"/>
          <w:sz w:val="22"/>
          <w:szCs w:val="22"/>
        </w:rPr>
        <w:t xml:space="preserve"> that </w:t>
      </w:r>
      <w:r w:rsidR="00EA486E" w:rsidRPr="00EA486E">
        <w:rPr>
          <w:rFonts w:asciiTheme="majorBidi" w:hAnsiTheme="majorBidi" w:cstheme="majorBidi"/>
          <w:sz w:val="22"/>
          <w:szCs w:val="22"/>
        </w:rPr>
        <w:t>the time taken for signals to travel from the base station to the receiver across different paths or frequencies</w:t>
      </w:r>
      <w:r w:rsidR="00EA486E">
        <w:rPr>
          <w:rFonts w:asciiTheme="majorBidi" w:hAnsiTheme="majorBidi" w:cstheme="majorBidi"/>
          <w:sz w:val="22"/>
          <w:szCs w:val="22"/>
        </w:rPr>
        <w:t xml:space="preserve"> </w:t>
      </w:r>
      <w:r w:rsidRPr="00E2553F">
        <w:rPr>
          <w:rFonts w:asciiTheme="majorBidi" w:hAnsiTheme="majorBidi" w:cstheme="majorBidi"/>
          <w:sz w:val="22"/>
          <w:szCs w:val="22"/>
        </w:rPr>
        <w:t xml:space="preserve">may vary depending on the allocated channel bands. Therefore, setting </w:t>
      </w:r>
      <w:r w:rsidR="00A340CB">
        <w:rPr>
          <w:rFonts w:asciiTheme="majorBidi" w:hAnsiTheme="majorBidi" w:cstheme="majorBidi"/>
          <w:sz w:val="22"/>
          <w:szCs w:val="22"/>
        </w:rPr>
        <w:t>an</w:t>
      </w:r>
      <w:r w:rsidRPr="00E2553F">
        <w:rPr>
          <w:rFonts w:asciiTheme="majorBidi" w:hAnsiTheme="majorBidi" w:cstheme="majorBidi"/>
          <w:sz w:val="22"/>
          <w:szCs w:val="22"/>
        </w:rPr>
        <w:t xml:space="preserve"> MRTD value of 3 µs for ATG UE is not feasible.</w:t>
      </w:r>
    </w:p>
    <w:p w14:paraId="6C0C3DDE" w14:textId="77777777" w:rsidR="00902E46" w:rsidRDefault="00902E46" w:rsidP="00E2553F">
      <w:pPr>
        <w:jc w:val="both"/>
        <w:rPr>
          <w:rFonts w:asciiTheme="majorBidi" w:hAnsiTheme="majorBidi" w:cstheme="majorBidi"/>
          <w:sz w:val="22"/>
          <w:szCs w:val="22"/>
        </w:rPr>
      </w:pPr>
    </w:p>
    <w:p w14:paraId="179162F0" w14:textId="2CAE5F51" w:rsidR="00A2526D" w:rsidRPr="00CF36A1" w:rsidRDefault="00FC7FE1" w:rsidP="00E2553F">
      <w:pPr>
        <w:pStyle w:val="Observation"/>
        <w:rPr>
          <w:rFonts w:asciiTheme="majorBidi" w:hAnsiTheme="majorBidi" w:cstheme="majorBidi"/>
          <w:sz w:val="22"/>
          <w:szCs w:val="22"/>
        </w:rPr>
      </w:pPr>
      <w:bookmarkStart w:id="9" w:name="_Toc181982448"/>
      <w:r w:rsidRPr="00E2553F">
        <w:rPr>
          <w:rFonts w:asciiTheme="majorBidi" w:hAnsiTheme="majorBidi" w:cstheme="majorBidi"/>
          <w:sz w:val="22"/>
          <w:szCs w:val="22"/>
        </w:rPr>
        <w:t>MRTD value of 3 µs for ATG UE is not feasible</w:t>
      </w:r>
      <w:r w:rsidR="00F76581" w:rsidRPr="00045C9F">
        <w:rPr>
          <w:rFonts w:asciiTheme="majorBidi" w:hAnsiTheme="majorBidi" w:cstheme="majorBidi"/>
          <w:sz w:val="22"/>
          <w:szCs w:val="22"/>
        </w:rPr>
        <w:t>.</w:t>
      </w:r>
      <w:bookmarkEnd w:id="9"/>
    </w:p>
    <w:p w14:paraId="2A354A1F" w14:textId="6234466A" w:rsidR="00E2553F" w:rsidRDefault="00E2553F" w:rsidP="00E2553F">
      <w:pPr>
        <w:jc w:val="both"/>
        <w:rPr>
          <w:rFonts w:asciiTheme="majorBidi" w:hAnsiTheme="majorBidi" w:cstheme="majorBidi"/>
          <w:sz w:val="22"/>
          <w:szCs w:val="22"/>
        </w:rPr>
      </w:pPr>
      <w:r w:rsidRPr="00E2553F">
        <w:rPr>
          <w:rFonts w:asciiTheme="majorBidi" w:hAnsiTheme="majorBidi" w:cstheme="majorBidi"/>
          <w:sz w:val="22"/>
          <w:szCs w:val="22"/>
        </w:rPr>
        <w:t xml:space="preserve">Additionally, </w:t>
      </w:r>
      <w:r w:rsidR="00864694">
        <w:rPr>
          <w:rFonts w:asciiTheme="majorBidi" w:hAnsiTheme="majorBidi" w:cstheme="majorBidi"/>
          <w:sz w:val="22"/>
          <w:szCs w:val="22"/>
        </w:rPr>
        <w:t xml:space="preserve">there is </w:t>
      </w:r>
      <w:r w:rsidR="00864694">
        <w:rPr>
          <w:rFonts w:asciiTheme="majorBidi" w:hAnsiTheme="majorBidi" w:cstheme="majorBidi"/>
          <w:sz w:val="22"/>
          <w:szCs w:val="22"/>
        </w:rPr>
        <w:t xml:space="preserve">currently </w:t>
      </w:r>
      <w:r w:rsidR="00864694">
        <w:rPr>
          <w:rFonts w:asciiTheme="majorBidi" w:hAnsiTheme="majorBidi" w:cstheme="majorBidi"/>
          <w:sz w:val="22"/>
          <w:szCs w:val="22"/>
        </w:rPr>
        <w:t>no new UE type defined</w:t>
      </w:r>
      <w:r w:rsidR="00864694">
        <w:rPr>
          <w:rFonts w:asciiTheme="majorBidi" w:hAnsiTheme="majorBidi" w:cstheme="majorBidi"/>
          <w:sz w:val="22"/>
          <w:szCs w:val="22"/>
        </w:rPr>
        <w:t xml:space="preserve"> </w:t>
      </w:r>
      <w:r w:rsidRPr="00E2553F">
        <w:rPr>
          <w:rFonts w:asciiTheme="majorBidi" w:hAnsiTheme="majorBidi" w:cstheme="majorBidi"/>
          <w:sz w:val="22"/>
          <w:szCs w:val="22"/>
        </w:rPr>
        <w:t xml:space="preserve">for ATG. The NR UE FR1 MRTD requirement is 33 µs, which encompasses TAE, dispersion, and propagation delay differences. We believe that this 33 µs MRTD can be reused for ATG UE, as it accounts for all relevant RTD scenarios. </w:t>
      </w:r>
    </w:p>
    <w:p w14:paraId="582F601E" w14:textId="77777777" w:rsidR="00902E46" w:rsidRDefault="00902E46" w:rsidP="00E2553F">
      <w:pPr>
        <w:jc w:val="both"/>
        <w:rPr>
          <w:rFonts w:asciiTheme="majorBidi" w:hAnsiTheme="majorBidi" w:cstheme="majorBidi"/>
          <w:sz w:val="22"/>
          <w:szCs w:val="22"/>
        </w:rPr>
      </w:pPr>
    </w:p>
    <w:p w14:paraId="74691041" w14:textId="6154BBD7" w:rsidR="00060C66" w:rsidRPr="00FE7FD9" w:rsidRDefault="00060C66" w:rsidP="00060C66">
      <w:pPr>
        <w:pStyle w:val="Proposal"/>
        <w:tabs>
          <w:tab w:val="clear" w:pos="1304"/>
        </w:tabs>
        <w:ind w:left="1701" w:hanging="1701"/>
        <w:jc w:val="left"/>
        <w:rPr>
          <w:rFonts w:asciiTheme="majorBidi" w:hAnsiTheme="majorBidi" w:cstheme="majorBidi"/>
        </w:rPr>
      </w:pPr>
      <w:bookmarkStart w:id="10" w:name="_Toc181979941"/>
      <w:r w:rsidRPr="00FE7FD9">
        <w:rPr>
          <w:rFonts w:asciiTheme="majorBidi" w:hAnsiTheme="majorBidi" w:cstheme="majorBidi"/>
        </w:rPr>
        <w:t xml:space="preserve">RAN4 should </w:t>
      </w:r>
      <w:r w:rsidR="00EE3D7B">
        <w:rPr>
          <w:rFonts w:asciiTheme="majorBidi" w:hAnsiTheme="majorBidi" w:cstheme="majorBidi"/>
        </w:rPr>
        <w:t xml:space="preserve">reuse </w:t>
      </w:r>
      <w:r w:rsidR="00286160">
        <w:rPr>
          <w:rFonts w:asciiTheme="majorBidi" w:hAnsiTheme="majorBidi" w:cstheme="majorBidi"/>
        </w:rPr>
        <w:t>the legacy 33µs requirement to define the </w:t>
      </w:r>
      <w:r w:rsidR="00286160" w:rsidRPr="00286160">
        <w:rPr>
          <w:rFonts w:asciiTheme="majorBidi" w:hAnsiTheme="majorBidi" w:cstheme="majorBidi"/>
        </w:rPr>
        <w:t>MRTD requirement for ATG inter-band CA</w:t>
      </w:r>
      <w:r w:rsidRPr="00FE7FD9">
        <w:rPr>
          <w:rFonts w:asciiTheme="majorBidi" w:hAnsiTheme="majorBidi" w:cstheme="majorBidi"/>
        </w:rPr>
        <w:t>.</w:t>
      </w:r>
      <w:bookmarkEnd w:id="10"/>
    </w:p>
    <w:p w14:paraId="238223C3" w14:textId="77777777" w:rsidR="00946BA8" w:rsidRPr="00FE7FD9" w:rsidRDefault="00946BA8" w:rsidP="00C5223A">
      <w:pPr>
        <w:rPr>
          <w:rFonts w:asciiTheme="majorBidi" w:hAnsiTheme="majorBidi" w:cstheme="majorBidi"/>
          <w:sz w:val="22"/>
          <w:szCs w:val="22"/>
        </w:rPr>
      </w:pPr>
    </w:p>
    <w:p w14:paraId="2DC4DECF" w14:textId="5D9828C9" w:rsidR="00C5223A" w:rsidRPr="00FE7FD9" w:rsidRDefault="00C5223A" w:rsidP="00C5223A">
      <w:pPr>
        <w:pStyle w:val="Heading2"/>
        <w:rPr>
          <w:rFonts w:asciiTheme="majorBidi" w:hAnsiTheme="majorBidi" w:cstheme="majorBidi"/>
        </w:rPr>
      </w:pPr>
      <w:r w:rsidRPr="00FE7FD9">
        <w:rPr>
          <w:rFonts w:asciiTheme="majorBidi" w:hAnsiTheme="majorBidi" w:cstheme="majorBidi"/>
        </w:rPr>
        <w:t>Signal</w:t>
      </w:r>
      <w:r w:rsidR="00C50A5C">
        <w:rPr>
          <w:rFonts w:asciiTheme="majorBidi" w:hAnsiTheme="majorBidi" w:cstheme="majorBidi"/>
        </w:rPr>
        <w:t>l</w:t>
      </w:r>
      <w:r w:rsidRPr="00FE7FD9">
        <w:rPr>
          <w:rFonts w:asciiTheme="majorBidi" w:hAnsiTheme="majorBidi" w:cstheme="majorBidi"/>
        </w:rPr>
        <w:t>ing Characteristics</w:t>
      </w:r>
    </w:p>
    <w:p w14:paraId="269AF003" w14:textId="19129363" w:rsidR="00FA464F" w:rsidRPr="007E5C5E" w:rsidRDefault="00FA464F" w:rsidP="007E5C5E">
      <w:pPr>
        <w:pStyle w:val="Heading2"/>
        <w:numPr>
          <w:ilvl w:val="2"/>
          <w:numId w:val="3"/>
        </w:numPr>
        <w:tabs>
          <w:tab w:val="clear" w:pos="2340"/>
          <w:tab w:val="num" w:pos="1620"/>
        </w:tabs>
        <w:ind w:left="709"/>
        <w:rPr>
          <w:rFonts w:asciiTheme="majorBidi" w:hAnsiTheme="majorBidi" w:cstheme="majorBidi"/>
          <w:sz w:val="24"/>
          <w:szCs w:val="16"/>
        </w:rPr>
      </w:pPr>
      <w:r w:rsidRPr="007E5C5E">
        <w:rPr>
          <w:rFonts w:asciiTheme="majorBidi" w:hAnsiTheme="majorBidi" w:cstheme="majorBidi"/>
          <w:sz w:val="24"/>
          <w:szCs w:val="16"/>
        </w:rPr>
        <w:t xml:space="preserve">SCell </w:t>
      </w:r>
      <w:r w:rsidR="007E5C5E">
        <w:rPr>
          <w:rFonts w:asciiTheme="majorBidi" w:hAnsiTheme="majorBidi" w:cstheme="majorBidi"/>
          <w:sz w:val="24"/>
          <w:szCs w:val="16"/>
        </w:rPr>
        <w:t>A</w:t>
      </w:r>
      <w:r w:rsidRPr="007E5C5E">
        <w:rPr>
          <w:rFonts w:asciiTheme="majorBidi" w:hAnsiTheme="majorBidi" w:cstheme="majorBidi"/>
          <w:sz w:val="24"/>
          <w:szCs w:val="16"/>
        </w:rPr>
        <w:t xml:space="preserve">ctivation </w:t>
      </w:r>
      <w:r w:rsidR="007E5C5E">
        <w:rPr>
          <w:rFonts w:asciiTheme="majorBidi" w:hAnsiTheme="majorBidi" w:cstheme="majorBidi"/>
          <w:sz w:val="24"/>
          <w:szCs w:val="16"/>
        </w:rPr>
        <w:t>D</w:t>
      </w:r>
      <w:r w:rsidRPr="007E5C5E">
        <w:rPr>
          <w:rFonts w:asciiTheme="majorBidi" w:hAnsiTheme="majorBidi" w:cstheme="majorBidi"/>
          <w:sz w:val="24"/>
          <w:szCs w:val="16"/>
        </w:rPr>
        <w:t>elay</w:t>
      </w:r>
    </w:p>
    <w:p w14:paraId="152BFE99" w14:textId="01CBD761" w:rsidR="00676842" w:rsidRPr="00FE7FD9" w:rsidRDefault="00676842" w:rsidP="00DC1CDA">
      <w:pPr>
        <w:jc w:val="both"/>
        <w:rPr>
          <w:rFonts w:asciiTheme="majorBidi" w:hAnsiTheme="majorBidi" w:cstheme="majorBidi"/>
          <w:sz w:val="22"/>
          <w:szCs w:val="22"/>
        </w:rPr>
      </w:pPr>
      <w:r w:rsidRPr="00FE7FD9">
        <w:rPr>
          <w:rFonts w:asciiTheme="majorBidi" w:hAnsiTheme="majorBidi" w:cstheme="majorBidi"/>
          <w:sz w:val="22"/>
          <w:szCs w:val="22"/>
        </w:rPr>
        <w:t xml:space="preserve">From RAN4#111, Fukuoka meeting agreements, we can see that the RAN4 RF agreed </w:t>
      </w:r>
      <w:r w:rsidR="00DC1CDA" w:rsidRPr="00FE7FD9">
        <w:rPr>
          <w:rFonts w:asciiTheme="majorBidi" w:hAnsiTheme="majorBidi" w:cstheme="majorBidi"/>
          <w:color w:val="1C1C1C"/>
          <w:sz w:val="22"/>
          <w:szCs w:val="22"/>
          <w:shd w:val="clear" w:color="auto" w:fill="FFFFFF"/>
        </w:rPr>
        <w:t>there are</w:t>
      </w:r>
      <w:r w:rsidR="00DC1CDA" w:rsidRPr="00FE7FD9">
        <w:rPr>
          <w:rFonts w:asciiTheme="majorBidi" w:hAnsiTheme="majorBidi" w:cstheme="majorBidi"/>
          <w:sz w:val="22"/>
          <w:szCs w:val="22"/>
        </w:rPr>
        <w:t xml:space="preserve"> </w:t>
      </w:r>
      <w:r w:rsidRPr="00FE7FD9">
        <w:rPr>
          <w:rFonts w:asciiTheme="majorBidi" w:hAnsiTheme="majorBidi" w:cstheme="majorBidi"/>
          <w:sz w:val="22"/>
          <w:szCs w:val="22"/>
        </w:rPr>
        <w:t xml:space="preserve">no limitations on antenna </w:t>
      </w:r>
      <w:r w:rsidR="00585130" w:rsidRPr="00FE7FD9">
        <w:rPr>
          <w:rFonts w:asciiTheme="majorBidi" w:hAnsiTheme="majorBidi" w:cstheme="majorBidi"/>
          <w:sz w:val="22"/>
          <w:szCs w:val="22"/>
        </w:rPr>
        <w:t xml:space="preserve">types </w:t>
      </w:r>
      <w:r w:rsidRPr="00FE7FD9">
        <w:rPr>
          <w:rFonts w:asciiTheme="majorBidi" w:hAnsiTheme="majorBidi" w:cstheme="majorBidi"/>
          <w:sz w:val="22"/>
          <w:szCs w:val="22"/>
        </w:rPr>
        <w:t xml:space="preserve">for ATG CA. </w:t>
      </w:r>
      <w:r w:rsidR="002B0372" w:rsidRPr="00FE7FD9">
        <w:rPr>
          <w:rFonts w:asciiTheme="majorBidi" w:hAnsiTheme="majorBidi" w:cstheme="majorBidi"/>
          <w:sz w:val="22"/>
          <w:szCs w:val="22"/>
        </w:rPr>
        <w:t>The</w:t>
      </w:r>
      <w:r w:rsidR="00533429" w:rsidRPr="00FE7FD9">
        <w:rPr>
          <w:rFonts w:asciiTheme="majorBidi" w:hAnsiTheme="majorBidi" w:cstheme="majorBidi"/>
          <w:sz w:val="22"/>
          <w:szCs w:val="22"/>
        </w:rPr>
        <w:t xml:space="preserve"> text from the meeting minutes is copied below:</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676842" w:rsidRPr="00FE7FD9" w14:paraId="4C5A576D" w14:textId="77777777" w:rsidTr="005E25C9">
        <w:trPr>
          <w:trHeight w:val="412"/>
        </w:trPr>
        <w:tc>
          <w:tcPr>
            <w:tcW w:w="9740" w:type="dxa"/>
          </w:tcPr>
          <w:p w14:paraId="32D125CB" w14:textId="77777777" w:rsidR="00676842" w:rsidRPr="00FE7FD9" w:rsidRDefault="00676842" w:rsidP="00676842">
            <w:pPr>
              <w:rPr>
                <w:rFonts w:asciiTheme="majorBidi" w:hAnsiTheme="majorBidi" w:cstheme="majorBidi"/>
                <w:b/>
                <w:u w:val="single"/>
              </w:rPr>
            </w:pPr>
            <w:r w:rsidRPr="00FE7FD9">
              <w:rPr>
                <w:rFonts w:asciiTheme="majorBidi" w:hAnsiTheme="majorBidi" w:cstheme="majorBidi"/>
                <w:b/>
                <w:u w:val="single"/>
              </w:rPr>
              <w:t>Sub-topic 3-1 antenna type for inter-band CA</w:t>
            </w:r>
          </w:p>
          <w:p w14:paraId="1CA3B5C3" w14:textId="77777777" w:rsidR="00676842" w:rsidRPr="00FE7FD9" w:rsidRDefault="00676842" w:rsidP="00676842">
            <w:pPr>
              <w:rPr>
                <w:rFonts w:asciiTheme="majorBidi" w:hAnsiTheme="majorBidi" w:cstheme="majorBidi"/>
                <w:b/>
                <w:u w:val="single"/>
              </w:rPr>
            </w:pPr>
            <w:r w:rsidRPr="00FE7FD9">
              <w:rPr>
                <w:rFonts w:asciiTheme="majorBidi" w:hAnsiTheme="majorBidi" w:cstheme="majorBidi"/>
                <w:b/>
                <w:u w:val="single"/>
              </w:rPr>
              <w:t>Issue 3-1: clarify the antenna type for each band for inter-band CA</w:t>
            </w:r>
          </w:p>
          <w:p w14:paraId="4F80CB96" w14:textId="77777777" w:rsidR="00676842" w:rsidRPr="00FE7FD9" w:rsidRDefault="00676842" w:rsidP="00676842">
            <w:pPr>
              <w:ind w:left="420" w:hanging="420"/>
              <w:rPr>
                <w:rFonts w:asciiTheme="majorBidi" w:hAnsiTheme="majorBidi" w:cstheme="majorBidi"/>
                <w:b/>
                <w:bCs/>
                <w:highlight w:val="green"/>
              </w:rPr>
            </w:pPr>
            <w:r w:rsidRPr="00FE7FD9">
              <w:rPr>
                <w:rFonts w:asciiTheme="majorBidi" w:hAnsiTheme="majorBidi" w:cstheme="majorBidi"/>
                <w:b/>
                <w:bCs/>
                <w:highlight w:val="green"/>
              </w:rPr>
              <w:t xml:space="preserve">Agreement: </w:t>
            </w:r>
          </w:p>
          <w:p w14:paraId="1B0F19DA" w14:textId="77777777" w:rsidR="00676842" w:rsidRPr="00FE7FD9" w:rsidRDefault="00676842" w:rsidP="000C468E">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r w:rsidRPr="00FE7FD9">
              <w:rPr>
                <w:rFonts w:asciiTheme="majorBidi" w:hAnsiTheme="majorBidi" w:cstheme="majorBidi"/>
                <w:highlight w:val="green"/>
              </w:rPr>
              <w:lastRenderedPageBreak/>
              <w:t>No limitation on antenna types for ATG CA</w:t>
            </w:r>
          </w:p>
          <w:p w14:paraId="2D5F8A4D" w14:textId="77777777" w:rsidR="00676842" w:rsidRPr="00FE7FD9" w:rsidRDefault="00676842" w:rsidP="000C468E">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r w:rsidRPr="00FE7FD9">
              <w:rPr>
                <w:rFonts w:asciiTheme="majorBidi" w:hAnsiTheme="majorBidi" w:cstheme="majorBidi"/>
                <w:highlight w:val="green"/>
              </w:rPr>
              <w:t>FFS on whether to assume omni-antenna type can be assumed for both band n3 and n39 in DL CA_n3-n39</w:t>
            </w:r>
          </w:p>
          <w:p w14:paraId="0C058F62" w14:textId="4EAD7F00" w:rsidR="00676842" w:rsidRPr="00FE7FD9" w:rsidRDefault="00676842" w:rsidP="000C468E">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r w:rsidRPr="00FE7FD9">
              <w:rPr>
                <w:rFonts w:asciiTheme="majorBidi" w:hAnsiTheme="majorBidi" w:cstheme="majorBidi"/>
                <w:highlight w:val="green"/>
              </w:rPr>
              <w:t>FFS on whether new capability is needed for ATG CA</w:t>
            </w:r>
          </w:p>
        </w:tc>
      </w:tr>
    </w:tbl>
    <w:p w14:paraId="15A30392" w14:textId="77777777" w:rsidR="00674E08" w:rsidRDefault="00674E08" w:rsidP="001C0771">
      <w:pPr>
        <w:rPr>
          <w:rFonts w:asciiTheme="majorBidi" w:hAnsiTheme="majorBidi" w:cstheme="majorBidi"/>
          <w:sz w:val="22"/>
          <w:szCs w:val="22"/>
        </w:rPr>
      </w:pPr>
    </w:p>
    <w:p w14:paraId="13D7114E" w14:textId="57B353CF" w:rsidR="001C0771" w:rsidRPr="00FE7FD9" w:rsidRDefault="00021955" w:rsidP="001C0771">
      <w:pPr>
        <w:rPr>
          <w:rFonts w:asciiTheme="majorBidi" w:hAnsiTheme="majorBidi" w:cstheme="majorBidi"/>
          <w:sz w:val="22"/>
          <w:szCs w:val="22"/>
        </w:rPr>
      </w:pPr>
      <w:r w:rsidRPr="00FE7FD9">
        <w:rPr>
          <w:rFonts w:asciiTheme="majorBidi" w:hAnsiTheme="majorBidi" w:cstheme="majorBidi"/>
          <w:sz w:val="22"/>
          <w:szCs w:val="22"/>
        </w:rPr>
        <w:t xml:space="preserve">In accordance with the agreement, </w:t>
      </w:r>
      <w:r w:rsidR="001C0771" w:rsidRPr="00FE7FD9">
        <w:rPr>
          <w:rFonts w:asciiTheme="majorBidi" w:hAnsiTheme="majorBidi" w:cstheme="majorBidi"/>
          <w:sz w:val="22"/>
          <w:szCs w:val="22"/>
        </w:rPr>
        <w:t xml:space="preserve">we agreed for inter-band CA to consider the following cases: </w:t>
      </w:r>
    </w:p>
    <w:p w14:paraId="3CBF9A67" w14:textId="2DF7ABAA"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1. ATG UE with omnidirectional antennas on both PCell and SCell.</w:t>
      </w:r>
    </w:p>
    <w:p w14:paraId="1D933CAF" w14:textId="6E393FC9"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2. ATG UE with an omnidirectional antenna on PCell and an antenna array on SCell.</w:t>
      </w:r>
    </w:p>
    <w:p w14:paraId="348BC231" w14:textId="62053485"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3. ATG UE with an antenna array on PCC and an omnidirectional antenna on SCell.</w:t>
      </w:r>
    </w:p>
    <w:p w14:paraId="632A1A33" w14:textId="77777777" w:rsidR="00717107" w:rsidRDefault="00717107" w:rsidP="001C0771">
      <w:pPr>
        <w:rPr>
          <w:rFonts w:asciiTheme="majorBidi" w:hAnsiTheme="majorBidi" w:cstheme="majorBidi"/>
          <w:sz w:val="22"/>
          <w:szCs w:val="22"/>
        </w:rPr>
      </w:pPr>
      <w:r w:rsidRPr="00717107">
        <w:rPr>
          <w:rFonts w:asciiTheme="majorBidi" w:hAnsiTheme="majorBidi" w:cstheme="majorBidi"/>
          <w:sz w:val="22"/>
          <w:szCs w:val="22"/>
        </w:rPr>
        <w:t>[4. ATG UE with an antenna array on the bands of PCC and SCC, and one common Rx beam assumed.]</w:t>
      </w:r>
    </w:p>
    <w:p w14:paraId="1E68E7BF" w14:textId="1853D549" w:rsidR="001C0771" w:rsidRPr="00FE7FD9" w:rsidRDefault="001C0771" w:rsidP="001C0771">
      <w:pPr>
        <w:rPr>
          <w:rFonts w:asciiTheme="majorBidi" w:hAnsiTheme="majorBidi" w:cstheme="majorBidi"/>
          <w:sz w:val="22"/>
          <w:szCs w:val="22"/>
        </w:rPr>
      </w:pPr>
      <w:r w:rsidRPr="00FE7FD9">
        <w:rPr>
          <w:rFonts w:asciiTheme="majorBidi" w:hAnsiTheme="majorBidi" w:cstheme="majorBidi"/>
          <w:sz w:val="22"/>
          <w:szCs w:val="22"/>
        </w:rPr>
        <w:t>5. ATG UE with an antenna array on both PCell and SCell with separate antenna panels.</w:t>
      </w:r>
    </w:p>
    <w:p w14:paraId="04B955E0" w14:textId="77777777" w:rsidR="00021955" w:rsidRPr="00FE7FD9" w:rsidRDefault="00021955" w:rsidP="00021955">
      <w:pPr>
        <w:rPr>
          <w:rFonts w:asciiTheme="majorBidi" w:hAnsiTheme="majorBidi" w:cstheme="majorBidi"/>
          <w:sz w:val="22"/>
          <w:szCs w:val="22"/>
        </w:rPr>
      </w:pPr>
    </w:p>
    <w:p w14:paraId="4E6A88D2" w14:textId="48BD8D33" w:rsidR="00533429" w:rsidRPr="00FE7FD9" w:rsidRDefault="00021955" w:rsidP="00021955">
      <w:pPr>
        <w:rPr>
          <w:rFonts w:asciiTheme="majorBidi" w:hAnsiTheme="majorBidi" w:cstheme="majorBidi"/>
        </w:rPr>
      </w:pPr>
      <w:r w:rsidRPr="00FE7FD9">
        <w:rPr>
          <w:rFonts w:asciiTheme="majorBidi" w:hAnsiTheme="majorBidi" w:cstheme="majorBidi"/>
          <w:sz w:val="22"/>
          <w:szCs w:val="22"/>
        </w:rPr>
        <w:t>To better understand the impact of different antenna types on the SCell activation requirement, let's examine the SCell activation time requirements.</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676842" w:rsidRPr="00FE7FD9" w14:paraId="3F79A02C" w14:textId="77777777">
        <w:trPr>
          <w:trHeight w:val="1930"/>
        </w:trPr>
        <w:tc>
          <w:tcPr>
            <w:tcW w:w="9740" w:type="dxa"/>
          </w:tcPr>
          <w:p w14:paraId="24C5D446" w14:textId="77777777" w:rsidR="00676842" w:rsidRPr="00FE7FD9" w:rsidRDefault="00676842" w:rsidP="00676842">
            <w:pPr>
              <w:rPr>
                <w:rFonts w:asciiTheme="majorBidi" w:hAnsiTheme="majorBidi" w:cstheme="majorBidi"/>
              </w:rPr>
            </w:pPr>
            <w:r w:rsidRPr="00FE7FD9">
              <w:rPr>
                <w:rFonts w:asciiTheme="majorBidi" w:hAnsiTheme="majorBidi" w:cstheme="majorBidi"/>
              </w:rPr>
              <w:t xml:space="preserve">Upon receiving SCell activation command in slot </w:t>
            </w:r>
            <w:r w:rsidRPr="00FE7FD9">
              <w:rPr>
                <w:rFonts w:asciiTheme="majorBidi" w:hAnsiTheme="majorBidi" w:cstheme="majorBidi"/>
                <w:i/>
              </w:rPr>
              <w:t>n</w:t>
            </w:r>
            <w:r w:rsidRPr="00FE7FD9">
              <w:rPr>
                <w:rFonts w:asciiTheme="majorBidi" w:hAnsiTheme="majorBidi" w:cstheme="majorBidi"/>
              </w:rPr>
              <w:t xml:space="preserve">, the UE shall be capable to transmit valid CSI report and apply actions related to the activation command for the SCell being activated no later than in slot </w:t>
            </w:r>
            <m:oMath>
              <m:r>
                <m:rPr>
                  <m:sty m:val="p"/>
                </m:rPr>
                <w:rPr>
                  <w:rFonts w:ascii="Cambria Math" w:hAnsi="Cambria Math" w:cstheme="majorBidi"/>
                </w:rPr>
                <m:t>n+</m:t>
              </m:r>
              <m:f>
                <m:fPr>
                  <m:ctrlPr>
                    <w:rPr>
                      <w:rFonts w:ascii="Cambria Math" w:eastAsiaTheme="minorHAnsi" w:hAnsi="Cambria Math" w:cstheme="majorBidi"/>
                      <w:kern w:val="2"/>
                      <w:sz w:val="22"/>
                      <w:szCs w:val="28"/>
                      <w14:ligatures w14:val="standardContextual"/>
                    </w:rPr>
                  </m:ctrlPr>
                </m:fPr>
                <m:num>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HARQ</m:t>
                      </m:r>
                    </m:sub>
                  </m:sSub>
                  <m:r>
                    <w:rPr>
                      <w:rFonts w:ascii="Cambria Math" w:hAnsi="Cambria Math" w:cstheme="majorBidi"/>
                    </w:rPr>
                    <m:t>+</m:t>
                  </m:r>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activation_time</m:t>
                      </m:r>
                    </m:sub>
                  </m:sSub>
                  <m:r>
                    <w:rPr>
                      <w:rFonts w:ascii="Cambria Math" w:hAnsi="Cambria Math" w:cstheme="majorBidi"/>
                    </w:rPr>
                    <m:t>+</m:t>
                  </m:r>
                  <m:sSub>
                    <m:sSubPr>
                      <m:ctrlPr>
                        <w:rPr>
                          <w:rFonts w:ascii="Cambria Math" w:eastAsiaTheme="minorHAnsi" w:hAnsi="Cambria Math" w:cstheme="majorBidi"/>
                          <w:i/>
                          <w:kern w:val="2"/>
                          <w:sz w:val="22"/>
                          <w:szCs w:val="28"/>
                          <w14:ligatures w14:val="standardContextual"/>
                        </w:rPr>
                      </m:ctrlPr>
                    </m:sSubPr>
                    <m:e>
                      <m:r>
                        <w:rPr>
                          <w:rFonts w:ascii="Cambria Math" w:hAnsi="Cambria Math" w:cstheme="majorBidi"/>
                        </w:rPr>
                        <m:t>T</m:t>
                      </m:r>
                    </m:e>
                    <m:sub>
                      <m:r>
                        <w:rPr>
                          <w:rFonts w:ascii="Cambria Math" w:hAnsi="Cambria Math" w:cstheme="majorBidi"/>
                        </w:rPr>
                        <m:t>CSI_Reporting</m:t>
                      </m:r>
                    </m:sub>
                  </m:sSub>
                </m:num>
                <m:den>
                  <m:r>
                    <w:rPr>
                      <w:rFonts w:ascii="Cambria Math" w:hAnsi="Cambria Math" w:cstheme="majorBidi"/>
                    </w:rPr>
                    <m:t>NR slot length</m:t>
                  </m:r>
                </m:den>
              </m:f>
            </m:oMath>
            <w:r w:rsidRPr="00FE7FD9">
              <w:rPr>
                <w:rFonts w:asciiTheme="majorBidi" w:hAnsiTheme="majorBidi" w:cstheme="majorBidi"/>
              </w:rPr>
              <w:t xml:space="preserve"> , where:</w:t>
            </w:r>
          </w:p>
          <w:p w14:paraId="546D4DA1" w14:textId="77777777" w:rsidR="00676842" w:rsidRPr="00FE7FD9" w:rsidRDefault="00676842" w:rsidP="00676842">
            <w:pPr>
              <w:ind w:left="568" w:hanging="284"/>
              <w:rPr>
                <w:rFonts w:asciiTheme="majorBidi" w:hAnsiTheme="majorBidi" w:cstheme="majorBidi"/>
                <w:u w:val="single"/>
              </w:rPr>
            </w:pPr>
            <w:r w:rsidRPr="00FE7FD9">
              <w:rPr>
                <w:rFonts w:asciiTheme="majorBidi" w:hAnsiTheme="majorBidi" w:cstheme="majorBidi"/>
              </w:rPr>
              <w:tab/>
              <w:t>T</w:t>
            </w:r>
            <w:r w:rsidRPr="00FE7FD9">
              <w:rPr>
                <w:rFonts w:asciiTheme="majorBidi" w:hAnsiTheme="majorBidi" w:cstheme="majorBidi"/>
                <w:vertAlign w:val="subscript"/>
              </w:rPr>
              <w:t>HARQ</w:t>
            </w:r>
            <w:r w:rsidRPr="00FE7FD9">
              <w:rPr>
                <w:rFonts w:asciiTheme="majorBidi" w:hAnsiTheme="majorBidi" w:cstheme="majorBidi"/>
              </w:rPr>
              <w:t xml:space="preserve"> (in ms) is the timing between DL data transmission and acknowledgement as specified in TS 38.213 [3]</w:t>
            </w:r>
          </w:p>
          <w:p w14:paraId="00480F48" w14:textId="77777777" w:rsidR="00676842" w:rsidRPr="00FE7FD9" w:rsidRDefault="00676842" w:rsidP="00676842">
            <w:pPr>
              <w:ind w:left="568" w:hanging="284"/>
              <w:rPr>
                <w:rFonts w:asciiTheme="majorBidi" w:hAnsiTheme="majorBidi" w:cstheme="majorBidi"/>
              </w:rPr>
            </w:pPr>
            <w:r w:rsidRPr="00FE7FD9">
              <w:rPr>
                <w:rFonts w:asciiTheme="majorBidi" w:hAnsiTheme="majorBidi" w:cstheme="majorBidi"/>
              </w:rPr>
              <w:tab/>
              <w:t>T</w:t>
            </w:r>
            <w:r w:rsidRPr="00FE7FD9">
              <w:rPr>
                <w:rFonts w:asciiTheme="majorBidi" w:hAnsiTheme="majorBidi" w:cstheme="majorBidi"/>
                <w:vertAlign w:val="subscript"/>
              </w:rPr>
              <w:t>activation_time</w:t>
            </w:r>
            <w:r w:rsidRPr="00FE7FD9">
              <w:rPr>
                <w:rFonts w:asciiTheme="majorBidi" w:hAnsiTheme="majorBidi" w:cstheme="majorBidi"/>
              </w:rPr>
              <w:t xml:space="preserve"> is the SCell activation delay in millisecond. </w:t>
            </w:r>
          </w:p>
          <w:p w14:paraId="677EDEF2" w14:textId="77777777" w:rsidR="00676842" w:rsidRPr="00FE7FD9" w:rsidRDefault="00676842" w:rsidP="00676842">
            <w:pPr>
              <w:ind w:left="851" w:hanging="284"/>
              <w:rPr>
                <w:rFonts w:asciiTheme="majorBidi" w:hAnsiTheme="majorBidi" w:cstheme="majorBidi"/>
              </w:rPr>
            </w:pPr>
            <w:r w:rsidRPr="00FE7FD9">
              <w:rPr>
                <w:rFonts w:asciiTheme="majorBidi" w:hAnsiTheme="majorBidi" w:cstheme="majorBidi"/>
              </w:rPr>
              <w:tab/>
              <w:t>If the SCell is known and belongs to FR1, T</w:t>
            </w:r>
            <w:r w:rsidRPr="00FE7FD9">
              <w:rPr>
                <w:rFonts w:asciiTheme="majorBidi" w:hAnsiTheme="majorBidi" w:cstheme="majorBidi"/>
                <w:vertAlign w:val="subscript"/>
              </w:rPr>
              <w:t>activation_time</w:t>
            </w:r>
            <w:r w:rsidRPr="00FE7FD9">
              <w:rPr>
                <w:rFonts w:asciiTheme="majorBidi" w:hAnsiTheme="majorBidi" w:cstheme="majorBidi"/>
              </w:rPr>
              <w:t xml:space="preserve"> is:</w:t>
            </w:r>
          </w:p>
          <w:p w14:paraId="093BE70D"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FirstSSB</w:t>
            </w:r>
            <w:r w:rsidRPr="00FE7FD9">
              <w:rPr>
                <w:rFonts w:asciiTheme="majorBidi" w:hAnsiTheme="majorBidi" w:cstheme="majorBidi"/>
              </w:rPr>
              <w:t>+ 5ms, if the measurement period of the SCell being activated is equal to or smaller than 2400ms.</w:t>
            </w:r>
          </w:p>
          <w:p w14:paraId="5A1B8642"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FirstSSB_MAX</w:t>
            </w:r>
            <w:r w:rsidRPr="00FE7FD9">
              <w:rPr>
                <w:rFonts w:asciiTheme="majorBidi" w:hAnsiTheme="majorBidi" w:cstheme="majorBidi"/>
              </w:rPr>
              <w:t xml:space="preserve"> + T</w:t>
            </w:r>
            <w:r w:rsidRPr="00FE7FD9">
              <w:rPr>
                <w:rFonts w:asciiTheme="majorBidi" w:hAnsiTheme="majorBidi" w:cstheme="majorBidi"/>
                <w:vertAlign w:val="subscript"/>
              </w:rPr>
              <w:t>rs</w:t>
            </w:r>
            <w:r w:rsidRPr="00FE7FD9">
              <w:rPr>
                <w:rFonts w:asciiTheme="majorBidi" w:hAnsiTheme="majorBidi" w:cstheme="majorBidi"/>
              </w:rPr>
              <w:t xml:space="preserve"> + 5ms, if the measurement period of the SCell being activated is larger than 2400ms.</w:t>
            </w:r>
          </w:p>
          <w:p w14:paraId="6CFA7614" w14:textId="77777777" w:rsidR="00676842" w:rsidRPr="00FE7FD9" w:rsidRDefault="00676842" w:rsidP="00676842">
            <w:pPr>
              <w:ind w:left="568" w:hanging="284"/>
              <w:rPr>
                <w:rFonts w:asciiTheme="majorBidi" w:eastAsiaTheme="minorEastAsia" w:hAnsiTheme="majorBidi" w:cstheme="majorBidi"/>
              </w:rPr>
            </w:pPr>
            <w:r w:rsidRPr="00FE7FD9">
              <w:rPr>
                <w:rFonts w:asciiTheme="majorBidi" w:eastAsiaTheme="minorEastAsia" w:hAnsiTheme="majorBidi" w:cstheme="majorBidi"/>
              </w:rPr>
              <w:tab/>
              <w:t>If the SCell is unknown and belongs to FR1,</w:t>
            </w:r>
            <w:r w:rsidRPr="00FE7FD9">
              <w:rPr>
                <w:rFonts w:asciiTheme="majorBidi" w:eastAsia="Calibri" w:hAnsiTheme="majorBidi" w:cstheme="majorBidi"/>
              </w:rPr>
              <w:t xml:space="preserve"> </w:t>
            </w:r>
            <w:r w:rsidRPr="00FE7FD9">
              <w:rPr>
                <w:rFonts w:asciiTheme="majorBidi" w:eastAsiaTheme="minorEastAsia" w:hAnsiTheme="majorBidi" w:cstheme="majorBidi"/>
              </w:rPr>
              <w:t>and if one of the following conditions is met</w:t>
            </w:r>
          </w:p>
          <w:p w14:paraId="5F90D0E1" w14:textId="77777777" w:rsidR="00676842" w:rsidRPr="00FE7FD9" w:rsidRDefault="00676842" w:rsidP="00676842">
            <w:pPr>
              <w:ind w:left="851" w:hanging="284"/>
              <w:rPr>
                <w:rFonts w:asciiTheme="majorBidi" w:eastAsiaTheme="minorHAnsi" w:hAnsiTheme="majorBidi" w:cstheme="majorBidi"/>
              </w:rPr>
            </w:pPr>
            <w:r w:rsidRPr="00FE7FD9">
              <w:rPr>
                <w:rFonts w:asciiTheme="majorBidi" w:hAnsiTheme="majorBidi" w:cstheme="majorBidi"/>
              </w:rPr>
              <w:t>-</w:t>
            </w:r>
            <w:r w:rsidRPr="00FE7FD9">
              <w:rPr>
                <w:rFonts w:asciiTheme="majorBidi" w:hAnsiTheme="majorBidi" w:cstheme="majorBidi"/>
              </w:rPr>
              <w:tab/>
              <w:t xml:space="preserve"> ‘ssb-PositionInBurst’ indicates only one SSB is being actually transmitted, or</w:t>
            </w:r>
          </w:p>
          <w:p w14:paraId="51AA2C11" w14:textId="77777777" w:rsidR="00676842" w:rsidRPr="00FE7FD9" w:rsidRDefault="00676842" w:rsidP="00676842">
            <w:pPr>
              <w:ind w:left="851"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 ‘ssb-PositionInBurst’ indicates multiple SSBs and TCI indication is provided in same MAC PDU with SCell activation,</w:t>
            </w:r>
          </w:p>
          <w:p w14:paraId="08696A56" w14:textId="77777777" w:rsidR="00676842" w:rsidRPr="00FE7FD9" w:rsidRDefault="00676842" w:rsidP="00676842">
            <w:pPr>
              <w:ind w:left="851" w:hanging="284"/>
              <w:rPr>
                <w:rFonts w:asciiTheme="majorBidi" w:hAnsiTheme="majorBidi" w:cstheme="majorBidi"/>
              </w:rPr>
            </w:pPr>
            <w:r w:rsidRPr="00FE7FD9">
              <w:rPr>
                <w:rFonts w:asciiTheme="majorBidi" w:eastAsia="Calibri" w:hAnsiTheme="majorBidi" w:cstheme="majorBidi"/>
              </w:rPr>
              <w:t xml:space="preserve">provided that the side condition </w:t>
            </w:r>
            <w:r w:rsidRPr="00FE7FD9">
              <w:rPr>
                <w:rFonts w:asciiTheme="majorBidi" w:eastAsiaTheme="minorEastAsia" w:hAnsiTheme="majorBidi" w:cstheme="majorBidi"/>
              </w:rPr>
              <w:t>Ês/Iot ≥ -2dB is fulfilled, T</w:t>
            </w:r>
            <w:r w:rsidRPr="00FE7FD9">
              <w:rPr>
                <w:rFonts w:asciiTheme="majorBidi" w:eastAsiaTheme="minorEastAsia" w:hAnsiTheme="majorBidi" w:cstheme="majorBidi"/>
                <w:vertAlign w:val="subscript"/>
              </w:rPr>
              <w:t>activation_time</w:t>
            </w:r>
            <w:r w:rsidRPr="00FE7FD9">
              <w:rPr>
                <w:rFonts w:asciiTheme="majorBidi" w:eastAsiaTheme="minorEastAsia" w:hAnsiTheme="majorBidi" w:cstheme="majorBidi"/>
              </w:rPr>
              <w:t xml:space="preserve"> is</w:t>
            </w:r>
            <w:r w:rsidRPr="00FE7FD9">
              <w:rPr>
                <w:rFonts w:asciiTheme="majorBidi" w:hAnsiTheme="majorBidi" w:cstheme="majorBidi"/>
              </w:rPr>
              <w:t>:</w:t>
            </w:r>
          </w:p>
          <w:p w14:paraId="4F2116C5"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If UE supports </w:t>
            </w:r>
            <w:r w:rsidRPr="00FE7FD9">
              <w:rPr>
                <w:rFonts w:asciiTheme="majorBidi" w:hAnsiTheme="majorBidi" w:cstheme="majorBidi"/>
                <w:i/>
              </w:rPr>
              <w:t>shortMeasInterval-r18</w:t>
            </w:r>
            <w:r w:rsidRPr="00FE7FD9">
              <w:rPr>
                <w:rFonts w:asciiTheme="majorBidi" w:hAnsiTheme="majorBidi" w:cstheme="majorBidi"/>
              </w:rPr>
              <w:t>, then</w:t>
            </w:r>
          </w:p>
          <w:p w14:paraId="43735FE1"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FirstSSB_MAX, enhanced</w:t>
            </w:r>
            <w:r w:rsidRPr="00FE7FD9">
              <w:rPr>
                <w:rFonts w:asciiTheme="majorBidi" w:hAnsiTheme="majorBidi" w:cstheme="majorBidi"/>
              </w:rPr>
              <w:t xml:space="preserve"> + T</w:t>
            </w:r>
            <w:r w:rsidRPr="00FE7FD9">
              <w:rPr>
                <w:rFonts w:asciiTheme="majorBidi" w:hAnsiTheme="majorBidi" w:cstheme="majorBidi"/>
                <w:vertAlign w:val="subscript"/>
              </w:rPr>
              <w:t xml:space="preserve">SMTC_MAX, enhanced </w:t>
            </w:r>
            <w:r w:rsidRPr="00FE7FD9">
              <w:rPr>
                <w:rFonts w:asciiTheme="majorBidi" w:hAnsiTheme="majorBidi" w:cstheme="majorBidi"/>
              </w:rPr>
              <w:t>+ T</w:t>
            </w:r>
            <w:r w:rsidRPr="00FE7FD9">
              <w:rPr>
                <w:rFonts w:asciiTheme="majorBidi" w:hAnsiTheme="majorBidi" w:cstheme="majorBidi"/>
                <w:vertAlign w:val="subscript"/>
              </w:rPr>
              <w:t>rs, enhanced</w:t>
            </w:r>
            <w:r w:rsidRPr="00FE7FD9">
              <w:rPr>
                <w:rFonts w:asciiTheme="majorBidi" w:hAnsiTheme="majorBidi" w:cstheme="majorBidi"/>
              </w:rPr>
              <w:t xml:space="preserve"> + 5ms, if the following conditions are met, </w:t>
            </w:r>
          </w:p>
          <w:p w14:paraId="3C320C30"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the SCell is contiguous to an active serving cell in the same band, and</w:t>
            </w:r>
          </w:p>
          <w:p w14:paraId="670A51EB"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its </w:t>
            </w:r>
            <w:r w:rsidRPr="00FE7FD9">
              <w:rPr>
                <w:rFonts w:asciiTheme="majorBidi" w:hAnsiTheme="majorBidi" w:cstheme="majorBidi"/>
                <w:i/>
                <w:iCs/>
              </w:rPr>
              <w:t>ssb-PositionInBurst</w:t>
            </w:r>
            <w:r w:rsidRPr="00FE7FD9">
              <w:rPr>
                <w:rFonts w:asciiTheme="majorBidi" w:hAnsiTheme="majorBidi" w:cstheme="majorBidi"/>
              </w:rPr>
              <w:t xml:space="preserve"> is same as the one of contiguous FR1 active serving cell, and</w:t>
            </w:r>
          </w:p>
          <w:p w14:paraId="11F5A553"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its SMTC offset is same as the one of contiguous FR1 active serving cell, and </w:t>
            </w:r>
          </w:p>
          <w:p w14:paraId="17D42BC9"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its RTD with contiguous FR1 active serving cell is smaller than or equal to 260ns with respect to the to-be-activated SCell’s SSB numerology, and its reception power difference with contiguous FR1 active serving cell is smaller than or equal to 6dB;</w:t>
            </w:r>
          </w:p>
          <w:p w14:paraId="41A06E33"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FirstSSB_MAX, enhanced</w:t>
            </w:r>
            <w:r w:rsidRPr="00FE7FD9">
              <w:rPr>
                <w:rFonts w:asciiTheme="majorBidi" w:hAnsiTheme="majorBidi" w:cstheme="majorBidi"/>
              </w:rPr>
              <w:t xml:space="preserve"> + T</w:t>
            </w:r>
            <w:r w:rsidRPr="00FE7FD9">
              <w:rPr>
                <w:rFonts w:asciiTheme="majorBidi" w:hAnsiTheme="majorBidi" w:cstheme="majorBidi"/>
                <w:vertAlign w:val="subscript"/>
              </w:rPr>
              <w:t xml:space="preserve">SMTC_MAX, enhanced </w:t>
            </w:r>
            <w:r w:rsidRPr="00FE7FD9">
              <w:rPr>
                <w:rFonts w:asciiTheme="majorBidi" w:hAnsiTheme="majorBidi" w:cstheme="majorBidi"/>
              </w:rPr>
              <w:t>+ 2*T</w:t>
            </w:r>
            <w:r w:rsidRPr="00FE7FD9">
              <w:rPr>
                <w:rFonts w:asciiTheme="majorBidi" w:hAnsiTheme="majorBidi" w:cstheme="majorBidi"/>
                <w:vertAlign w:val="subscript"/>
              </w:rPr>
              <w:t>rs, enhanced</w:t>
            </w:r>
            <w:r w:rsidRPr="00FE7FD9">
              <w:rPr>
                <w:rFonts w:asciiTheme="majorBidi" w:hAnsiTheme="majorBidi" w:cstheme="majorBidi"/>
              </w:rPr>
              <w:t xml:space="preserve"> + 5ms, otherwise.</w:t>
            </w:r>
          </w:p>
          <w:p w14:paraId="42B06C80"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Otherwise</w:t>
            </w:r>
          </w:p>
          <w:p w14:paraId="053F3967"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FirstSSB_MAX</w:t>
            </w:r>
            <w:r w:rsidRPr="00FE7FD9">
              <w:rPr>
                <w:rFonts w:asciiTheme="majorBidi" w:hAnsiTheme="majorBidi" w:cstheme="majorBidi"/>
              </w:rPr>
              <w:t xml:space="preserve"> + T</w:t>
            </w:r>
            <w:r w:rsidRPr="00FE7FD9">
              <w:rPr>
                <w:rFonts w:asciiTheme="majorBidi" w:hAnsiTheme="majorBidi" w:cstheme="majorBidi"/>
                <w:vertAlign w:val="subscript"/>
              </w:rPr>
              <w:t xml:space="preserve">SMTC_MAX </w:t>
            </w:r>
            <w:r w:rsidRPr="00FE7FD9">
              <w:rPr>
                <w:rFonts w:asciiTheme="majorBidi" w:hAnsiTheme="majorBidi" w:cstheme="majorBidi"/>
              </w:rPr>
              <w:t>+ T</w:t>
            </w:r>
            <w:r w:rsidRPr="00FE7FD9">
              <w:rPr>
                <w:rFonts w:asciiTheme="majorBidi" w:hAnsiTheme="majorBidi" w:cstheme="majorBidi"/>
                <w:vertAlign w:val="subscript"/>
              </w:rPr>
              <w:t>rs</w:t>
            </w:r>
            <w:r w:rsidRPr="00FE7FD9">
              <w:rPr>
                <w:rFonts w:asciiTheme="majorBidi" w:hAnsiTheme="majorBidi" w:cstheme="majorBidi"/>
              </w:rPr>
              <w:t xml:space="preserve"> + 5ms, if the following conditions are met, </w:t>
            </w:r>
          </w:p>
          <w:p w14:paraId="6589E228"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the SCell is contiguous to an active serving cell in the same band, and</w:t>
            </w:r>
          </w:p>
          <w:p w14:paraId="75B60C25" w14:textId="77777777" w:rsidR="00676842" w:rsidRPr="00FE7FD9" w:rsidRDefault="00676842" w:rsidP="00676842">
            <w:pPr>
              <w:ind w:left="1702" w:hanging="284"/>
              <w:rPr>
                <w:rFonts w:asciiTheme="majorBidi" w:hAnsiTheme="majorBidi" w:cstheme="majorBidi"/>
              </w:rPr>
            </w:pPr>
            <w:r w:rsidRPr="00FE7FD9">
              <w:rPr>
                <w:rFonts w:asciiTheme="majorBidi" w:eastAsiaTheme="minorEastAsia" w:hAnsiTheme="majorBidi" w:cstheme="majorBidi"/>
              </w:rPr>
              <w:t>-</w:t>
            </w:r>
            <w:r w:rsidRPr="00FE7FD9">
              <w:rPr>
                <w:rFonts w:asciiTheme="majorBidi" w:eastAsiaTheme="minorEastAsia" w:hAnsiTheme="majorBidi" w:cstheme="majorBidi"/>
              </w:rPr>
              <w:tab/>
              <w:t xml:space="preserve">its </w:t>
            </w:r>
            <w:r w:rsidRPr="00FE7FD9">
              <w:rPr>
                <w:rFonts w:asciiTheme="majorBidi" w:eastAsiaTheme="minorEastAsia" w:hAnsiTheme="majorBidi" w:cstheme="majorBidi"/>
                <w:i/>
                <w:iCs/>
              </w:rPr>
              <w:t>ssb-PositionInBurst</w:t>
            </w:r>
            <w:r w:rsidRPr="00FE7FD9">
              <w:rPr>
                <w:rFonts w:asciiTheme="majorBidi" w:eastAsiaTheme="minorEastAsia" w:hAnsiTheme="majorBidi" w:cstheme="majorBidi"/>
              </w:rPr>
              <w:t xml:space="preserve"> is same as the one of contiguous FR1 active serving cell, an</w:t>
            </w:r>
            <w:r w:rsidRPr="00FE7FD9">
              <w:rPr>
                <w:rFonts w:asciiTheme="majorBidi" w:hAnsiTheme="majorBidi" w:cstheme="majorBidi"/>
              </w:rPr>
              <w:t>d</w:t>
            </w:r>
          </w:p>
          <w:p w14:paraId="63FCCBB2"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its SMTC offset is same as the one of contiguous FR1 active serving cell, and </w:t>
            </w:r>
          </w:p>
          <w:p w14:paraId="741F4700" w14:textId="77777777" w:rsidR="00676842" w:rsidRPr="00FE7FD9" w:rsidRDefault="00676842" w:rsidP="00676842">
            <w:pPr>
              <w:ind w:left="1702"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its RTD with contiguous FR1 active serving cell is smaller than or equal to 260ns, and its reception power difference with contiguous FR1 active serving cell is smaller than or equal to 6dB;</w:t>
            </w:r>
          </w:p>
          <w:p w14:paraId="6EF3B4F2"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lastRenderedPageBreak/>
              <w:t>-</w:t>
            </w:r>
            <w:r w:rsidRPr="00FE7FD9">
              <w:rPr>
                <w:rFonts w:asciiTheme="majorBidi" w:hAnsiTheme="majorBidi" w:cstheme="majorBidi"/>
              </w:rPr>
              <w:tab/>
              <w:t>T</w:t>
            </w:r>
            <w:r w:rsidRPr="00FE7FD9">
              <w:rPr>
                <w:rFonts w:asciiTheme="majorBidi" w:hAnsiTheme="majorBidi" w:cstheme="majorBidi"/>
                <w:vertAlign w:val="subscript"/>
              </w:rPr>
              <w:t>FirstSSB_MAX</w:t>
            </w:r>
            <w:r w:rsidRPr="00FE7FD9">
              <w:rPr>
                <w:rFonts w:asciiTheme="majorBidi" w:hAnsiTheme="majorBidi" w:cstheme="majorBidi"/>
              </w:rPr>
              <w:t xml:space="preserve"> + T</w:t>
            </w:r>
            <w:r w:rsidRPr="00FE7FD9">
              <w:rPr>
                <w:rFonts w:asciiTheme="majorBidi" w:hAnsiTheme="majorBidi" w:cstheme="majorBidi"/>
                <w:vertAlign w:val="subscript"/>
              </w:rPr>
              <w:t xml:space="preserve">SMTC_MAX </w:t>
            </w:r>
            <w:r w:rsidRPr="00FE7FD9">
              <w:rPr>
                <w:rFonts w:asciiTheme="majorBidi" w:hAnsiTheme="majorBidi" w:cstheme="majorBidi"/>
              </w:rPr>
              <w:t>+ 2*T</w:t>
            </w:r>
            <w:r w:rsidRPr="00FE7FD9">
              <w:rPr>
                <w:rFonts w:asciiTheme="majorBidi" w:hAnsiTheme="majorBidi" w:cstheme="majorBidi"/>
                <w:vertAlign w:val="subscript"/>
              </w:rPr>
              <w:t>rs</w:t>
            </w:r>
            <w:r w:rsidRPr="00FE7FD9">
              <w:rPr>
                <w:rFonts w:asciiTheme="majorBidi" w:hAnsiTheme="majorBidi" w:cstheme="majorBidi"/>
              </w:rPr>
              <w:t xml:space="preserve"> + 5ms, otherwise.</w:t>
            </w:r>
          </w:p>
          <w:p w14:paraId="1671A220"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 xml:space="preserve">otherwise, </w:t>
            </w:r>
            <w:r w:rsidRPr="00FE7FD9">
              <w:rPr>
                <w:rFonts w:asciiTheme="majorBidi" w:eastAsia="Calibri" w:hAnsiTheme="majorBidi" w:cstheme="majorBidi"/>
              </w:rPr>
              <w:t xml:space="preserve">provided that the side condition </w:t>
            </w:r>
            <w:r w:rsidRPr="00FE7FD9">
              <w:rPr>
                <w:rFonts w:asciiTheme="majorBidi" w:hAnsiTheme="majorBidi" w:cstheme="majorBidi"/>
              </w:rPr>
              <w:t>Ês/Iot ≥ -2dB is fulfilled, T</w:t>
            </w:r>
            <w:r w:rsidRPr="00FE7FD9">
              <w:rPr>
                <w:rFonts w:asciiTheme="majorBidi" w:hAnsiTheme="majorBidi" w:cstheme="majorBidi"/>
                <w:vertAlign w:val="subscript"/>
              </w:rPr>
              <w:t>activation_time</w:t>
            </w:r>
            <w:r w:rsidRPr="00FE7FD9">
              <w:rPr>
                <w:rFonts w:asciiTheme="majorBidi" w:hAnsiTheme="majorBidi" w:cstheme="majorBidi"/>
              </w:rPr>
              <w:t xml:space="preserve"> is:</w:t>
            </w:r>
          </w:p>
          <w:p w14:paraId="206562FE"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If UE supports </w:t>
            </w:r>
            <w:r w:rsidRPr="00FE7FD9">
              <w:rPr>
                <w:rFonts w:asciiTheme="majorBidi" w:hAnsiTheme="majorBidi" w:cstheme="majorBidi"/>
                <w:i/>
                <w:iCs/>
              </w:rPr>
              <w:t>shortMeasInterval-r18</w:t>
            </w:r>
            <w:r w:rsidRPr="00FE7FD9">
              <w:rPr>
                <w:rFonts w:asciiTheme="majorBidi" w:hAnsiTheme="majorBidi" w:cstheme="majorBidi"/>
              </w:rPr>
              <w:t>, then</w:t>
            </w:r>
          </w:p>
          <w:p w14:paraId="6C937B0B"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6ms + T</w:t>
            </w:r>
            <w:r w:rsidRPr="00FE7FD9">
              <w:rPr>
                <w:rFonts w:asciiTheme="majorBidi" w:hAnsiTheme="majorBidi" w:cstheme="majorBidi"/>
                <w:vertAlign w:val="subscript"/>
              </w:rPr>
              <w:t>FirstSSB_MAX, enhanced</w:t>
            </w:r>
            <w:r w:rsidRPr="00FE7FD9">
              <w:rPr>
                <w:rFonts w:asciiTheme="majorBidi" w:hAnsiTheme="majorBidi" w:cstheme="majorBidi"/>
              </w:rPr>
              <w:t xml:space="preserve"> + T</w:t>
            </w:r>
            <w:r w:rsidRPr="00FE7FD9">
              <w:rPr>
                <w:rFonts w:asciiTheme="majorBidi" w:hAnsiTheme="majorBidi" w:cstheme="majorBidi"/>
                <w:vertAlign w:val="subscript"/>
              </w:rPr>
              <w:t>SMTC_MAX, enhanced</w:t>
            </w:r>
            <w:r w:rsidRPr="00FE7FD9">
              <w:rPr>
                <w:rFonts w:asciiTheme="majorBidi" w:hAnsiTheme="majorBidi" w:cstheme="majorBidi"/>
              </w:rPr>
              <w:t xml:space="preserve"> + T</w:t>
            </w:r>
            <w:r w:rsidRPr="00FE7FD9">
              <w:rPr>
                <w:rFonts w:asciiTheme="majorBidi" w:hAnsiTheme="majorBidi" w:cstheme="majorBidi"/>
                <w:vertAlign w:val="subscript"/>
              </w:rPr>
              <w:t>rs, enhanced</w:t>
            </w:r>
            <w:r w:rsidRPr="00FE7FD9">
              <w:rPr>
                <w:rFonts w:asciiTheme="majorBidi" w:hAnsiTheme="majorBidi" w:cstheme="majorBidi"/>
              </w:rPr>
              <w:t xml:space="preserve"> + </w:t>
            </w:r>
            <w:bookmarkStart w:id="11" w:name="_Hlk173500290"/>
            <w:r w:rsidRPr="00FE7FD9">
              <w:rPr>
                <w:rFonts w:asciiTheme="majorBidi" w:hAnsiTheme="majorBidi" w:cstheme="majorBidi"/>
                <w:highlight w:val="yellow"/>
              </w:rPr>
              <w:t>T</w:t>
            </w:r>
            <w:r w:rsidRPr="00FE7FD9">
              <w:rPr>
                <w:rFonts w:asciiTheme="majorBidi" w:hAnsiTheme="majorBidi" w:cstheme="majorBidi"/>
                <w:highlight w:val="yellow"/>
                <w:vertAlign w:val="subscript"/>
              </w:rPr>
              <w:t>L1-RSRP</w:t>
            </w:r>
            <w:bookmarkEnd w:id="11"/>
            <w:r w:rsidRPr="00FE7FD9">
              <w:rPr>
                <w:rFonts w:asciiTheme="majorBidi" w:hAnsiTheme="majorBidi" w:cstheme="majorBidi"/>
                <w:highlight w:val="yellow"/>
                <w:vertAlign w:val="subscript"/>
              </w:rPr>
              <w:t>, enhanced_measure</w:t>
            </w:r>
            <w:r w:rsidRPr="00FE7FD9">
              <w:rPr>
                <w:rFonts w:asciiTheme="majorBidi" w:hAnsiTheme="majorBidi" w:cstheme="majorBidi"/>
                <w:highlight w:val="yellow"/>
              </w:rPr>
              <w:t xml:space="preserve"> + T</w:t>
            </w:r>
            <w:r w:rsidRPr="00FE7FD9">
              <w:rPr>
                <w:rFonts w:asciiTheme="majorBidi" w:hAnsiTheme="majorBidi" w:cstheme="majorBidi"/>
                <w:highlight w:val="yellow"/>
                <w:vertAlign w:val="subscript"/>
              </w:rPr>
              <w:t>L1-RSRP, report</w:t>
            </w:r>
            <w:r w:rsidRPr="00FE7FD9">
              <w:rPr>
                <w:rFonts w:asciiTheme="majorBidi" w:hAnsiTheme="majorBidi" w:cstheme="majorBidi"/>
              </w:rPr>
              <w:t xml:space="preserve"> + T</w:t>
            </w:r>
            <w:r w:rsidRPr="00FE7FD9">
              <w:rPr>
                <w:rFonts w:asciiTheme="majorBidi" w:hAnsiTheme="majorBidi" w:cstheme="majorBidi"/>
                <w:vertAlign w:val="subscript"/>
              </w:rPr>
              <w:t>HARQ</w:t>
            </w:r>
            <w:r w:rsidRPr="00FE7FD9">
              <w:rPr>
                <w:rFonts w:asciiTheme="majorBidi" w:hAnsiTheme="majorBidi" w:cstheme="majorBidi"/>
              </w:rPr>
              <w:t xml:space="preserve"> + max(T</w:t>
            </w:r>
            <w:r w:rsidRPr="00FE7FD9">
              <w:rPr>
                <w:rFonts w:asciiTheme="majorBidi" w:hAnsiTheme="majorBidi" w:cstheme="majorBidi"/>
                <w:vertAlign w:val="subscript"/>
              </w:rPr>
              <w:t>uncertainty_MAC</w:t>
            </w:r>
            <w:r w:rsidRPr="00FE7FD9">
              <w:rPr>
                <w:rFonts w:asciiTheme="majorBidi" w:hAnsiTheme="majorBidi" w:cstheme="majorBidi"/>
              </w:rPr>
              <w:t xml:space="preserve"> + T</w:t>
            </w:r>
            <w:r w:rsidRPr="00FE7FD9">
              <w:rPr>
                <w:rFonts w:asciiTheme="majorBidi" w:hAnsiTheme="majorBidi" w:cstheme="majorBidi"/>
                <w:vertAlign w:val="subscript"/>
              </w:rPr>
              <w:t>FineTiming</w:t>
            </w:r>
            <w:r w:rsidRPr="00FE7FD9">
              <w:rPr>
                <w:rFonts w:asciiTheme="majorBidi" w:hAnsiTheme="majorBidi" w:cstheme="majorBidi"/>
              </w:rPr>
              <w:t xml:space="preserve"> + 2ms, T</w:t>
            </w:r>
            <w:r w:rsidRPr="00FE7FD9">
              <w:rPr>
                <w:rFonts w:asciiTheme="majorBidi" w:hAnsiTheme="majorBidi" w:cstheme="majorBidi"/>
                <w:vertAlign w:val="subscript"/>
              </w:rPr>
              <w:t>uncertainty_SP</w:t>
            </w:r>
            <w:r w:rsidRPr="00FE7FD9">
              <w:rPr>
                <w:rFonts w:asciiTheme="majorBidi" w:hAnsiTheme="majorBidi" w:cstheme="majorBidi"/>
              </w:rPr>
              <w:t>), if semi-persistent CSI-RS is used for CSI reporting,</w:t>
            </w:r>
          </w:p>
          <w:p w14:paraId="70E44DDA"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3ms + T</w:t>
            </w:r>
            <w:r w:rsidRPr="00FE7FD9">
              <w:rPr>
                <w:rFonts w:asciiTheme="majorBidi" w:hAnsiTheme="majorBidi" w:cstheme="majorBidi"/>
                <w:vertAlign w:val="subscript"/>
              </w:rPr>
              <w:t>FirstSSB_MAX, enhanced</w:t>
            </w:r>
            <w:r w:rsidRPr="00FE7FD9">
              <w:rPr>
                <w:rFonts w:asciiTheme="majorBidi" w:hAnsiTheme="majorBidi" w:cstheme="majorBidi"/>
              </w:rPr>
              <w:t xml:space="preserve"> + T</w:t>
            </w:r>
            <w:r w:rsidRPr="00FE7FD9">
              <w:rPr>
                <w:rFonts w:asciiTheme="majorBidi" w:hAnsiTheme="majorBidi" w:cstheme="majorBidi"/>
                <w:vertAlign w:val="subscript"/>
              </w:rPr>
              <w:t>SMTC_MAX, enhanced</w:t>
            </w:r>
            <w:r w:rsidRPr="00FE7FD9">
              <w:rPr>
                <w:rFonts w:asciiTheme="majorBidi" w:hAnsiTheme="majorBidi" w:cstheme="majorBidi"/>
              </w:rPr>
              <w:t xml:space="preserve"> + T</w:t>
            </w:r>
            <w:r w:rsidRPr="00FE7FD9">
              <w:rPr>
                <w:rFonts w:asciiTheme="majorBidi" w:hAnsiTheme="majorBidi" w:cstheme="majorBidi"/>
                <w:vertAlign w:val="subscript"/>
              </w:rPr>
              <w:t>rs, enhanced</w:t>
            </w:r>
            <w:r w:rsidRPr="00FE7FD9">
              <w:rPr>
                <w:rFonts w:asciiTheme="majorBidi" w:hAnsiTheme="majorBidi" w:cstheme="majorBidi"/>
              </w:rPr>
              <w:t xml:space="preserve"> + </w:t>
            </w:r>
            <w:r w:rsidRPr="00FE7FD9">
              <w:rPr>
                <w:rFonts w:asciiTheme="majorBidi" w:hAnsiTheme="majorBidi" w:cstheme="majorBidi"/>
                <w:highlight w:val="yellow"/>
              </w:rPr>
              <w:t>T</w:t>
            </w:r>
            <w:r w:rsidRPr="00FE7FD9">
              <w:rPr>
                <w:rFonts w:asciiTheme="majorBidi" w:hAnsiTheme="majorBidi" w:cstheme="majorBidi"/>
                <w:highlight w:val="yellow"/>
                <w:vertAlign w:val="subscript"/>
              </w:rPr>
              <w:t>L1-RSRP, enhanced_measure</w:t>
            </w:r>
            <w:r w:rsidRPr="00FE7FD9">
              <w:rPr>
                <w:rFonts w:asciiTheme="majorBidi" w:hAnsiTheme="majorBidi" w:cstheme="majorBidi"/>
                <w:highlight w:val="yellow"/>
              </w:rPr>
              <w:t xml:space="preserve"> + T</w:t>
            </w:r>
            <w:r w:rsidRPr="00FE7FD9">
              <w:rPr>
                <w:rFonts w:asciiTheme="majorBidi" w:hAnsiTheme="majorBidi" w:cstheme="majorBidi"/>
                <w:highlight w:val="yellow"/>
                <w:vertAlign w:val="subscript"/>
              </w:rPr>
              <w:t>L1-RSRP ,report</w:t>
            </w:r>
            <w:r w:rsidRPr="00FE7FD9">
              <w:rPr>
                <w:rFonts w:asciiTheme="majorBidi" w:hAnsiTheme="majorBidi" w:cstheme="majorBidi"/>
              </w:rPr>
              <w:t xml:space="preserve"> + max(T</w:t>
            </w:r>
            <w:r w:rsidRPr="00FE7FD9">
              <w:rPr>
                <w:rFonts w:asciiTheme="majorBidi" w:hAnsiTheme="majorBidi" w:cstheme="majorBidi"/>
                <w:vertAlign w:val="subscript"/>
              </w:rPr>
              <w:t>HARQ</w:t>
            </w:r>
            <w:r w:rsidRPr="00FE7FD9">
              <w:rPr>
                <w:rFonts w:asciiTheme="majorBidi" w:hAnsiTheme="majorBidi" w:cstheme="majorBidi"/>
              </w:rPr>
              <w:t xml:space="preserve"> + T</w:t>
            </w:r>
            <w:r w:rsidRPr="00FE7FD9">
              <w:rPr>
                <w:rFonts w:asciiTheme="majorBidi" w:hAnsiTheme="majorBidi" w:cstheme="majorBidi"/>
                <w:vertAlign w:val="subscript"/>
              </w:rPr>
              <w:t>uncertainty_MAC</w:t>
            </w:r>
            <w:r w:rsidRPr="00FE7FD9">
              <w:rPr>
                <w:rFonts w:asciiTheme="majorBidi" w:hAnsiTheme="majorBidi" w:cstheme="majorBidi"/>
              </w:rPr>
              <w:t xml:space="preserve"> + 5ms + T</w:t>
            </w:r>
            <w:r w:rsidRPr="00FE7FD9">
              <w:rPr>
                <w:rFonts w:asciiTheme="majorBidi" w:hAnsiTheme="majorBidi" w:cstheme="majorBidi"/>
                <w:vertAlign w:val="subscript"/>
              </w:rPr>
              <w:t>FineTiming</w:t>
            </w:r>
            <w:r w:rsidRPr="00FE7FD9">
              <w:rPr>
                <w:rFonts w:asciiTheme="majorBidi" w:hAnsiTheme="majorBidi" w:cstheme="majorBidi"/>
              </w:rPr>
              <w:t>, T</w:t>
            </w:r>
            <w:r w:rsidRPr="00FE7FD9">
              <w:rPr>
                <w:rFonts w:asciiTheme="majorBidi" w:hAnsiTheme="majorBidi" w:cstheme="majorBidi"/>
                <w:vertAlign w:val="subscript"/>
              </w:rPr>
              <w:t>uncertainty_RRC</w:t>
            </w:r>
            <w:r w:rsidRPr="00FE7FD9">
              <w:rPr>
                <w:rFonts w:asciiTheme="majorBidi" w:hAnsiTheme="majorBidi" w:cstheme="majorBidi"/>
              </w:rPr>
              <w:t xml:space="preserve"> + T</w:t>
            </w:r>
            <w:r w:rsidRPr="00FE7FD9">
              <w:rPr>
                <w:rFonts w:asciiTheme="majorBidi" w:hAnsiTheme="majorBidi" w:cstheme="majorBidi"/>
                <w:vertAlign w:val="subscript"/>
              </w:rPr>
              <w:t>RRC_delay</w:t>
            </w:r>
            <w:r w:rsidRPr="00FE7FD9">
              <w:rPr>
                <w:rFonts w:asciiTheme="majorBidi" w:hAnsiTheme="majorBidi" w:cstheme="majorBidi"/>
              </w:rPr>
              <w:t>), if periodic CSI-RS is used for CSI reporting.</w:t>
            </w:r>
          </w:p>
          <w:p w14:paraId="018BA3F4" w14:textId="77777777" w:rsidR="00676842" w:rsidRPr="00FE7FD9" w:rsidRDefault="00676842" w:rsidP="00676842">
            <w:pPr>
              <w:ind w:left="1135"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Otherwise</w:t>
            </w:r>
          </w:p>
          <w:p w14:paraId="651D6F93"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6ms + T</w:t>
            </w:r>
            <w:r w:rsidRPr="00FE7FD9">
              <w:rPr>
                <w:rFonts w:asciiTheme="majorBidi" w:hAnsiTheme="majorBidi" w:cstheme="majorBidi"/>
                <w:vertAlign w:val="subscript"/>
              </w:rPr>
              <w:t>FirstSSB_MAX</w:t>
            </w:r>
            <w:r w:rsidRPr="00FE7FD9">
              <w:rPr>
                <w:rFonts w:asciiTheme="majorBidi" w:hAnsiTheme="majorBidi" w:cstheme="majorBidi"/>
              </w:rPr>
              <w:t xml:space="preserve"> + T</w:t>
            </w:r>
            <w:r w:rsidRPr="00FE7FD9">
              <w:rPr>
                <w:rFonts w:asciiTheme="majorBidi" w:hAnsiTheme="majorBidi" w:cstheme="majorBidi"/>
                <w:vertAlign w:val="subscript"/>
              </w:rPr>
              <w:t>SMTC_MAX</w:t>
            </w:r>
            <w:r w:rsidRPr="00FE7FD9">
              <w:rPr>
                <w:rFonts w:asciiTheme="majorBidi" w:hAnsiTheme="majorBidi" w:cstheme="majorBidi"/>
              </w:rPr>
              <w:t xml:space="preserve"> + T</w:t>
            </w:r>
            <w:r w:rsidRPr="00FE7FD9">
              <w:rPr>
                <w:rFonts w:asciiTheme="majorBidi" w:hAnsiTheme="majorBidi" w:cstheme="majorBidi"/>
                <w:vertAlign w:val="subscript"/>
              </w:rPr>
              <w:t>rs</w:t>
            </w:r>
            <w:r w:rsidRPr="00FE7FD9">
              <w:rPr>
                <w:rFonts w:asciiTheme="majorBidi" w:hAnsiTheme="majorBidi" w:cstheme="majorBidi"/>
              </w:rPr>
              <w:t xml:space="preserve"> + </w:t>
            </w:r>
            <w:r w:rsidRPr="00FE7FD9">
              <w:rPr>
                <w:rFonts w:asciiTheme="majorBidi" w:hAnsiTheme="majorBidi" w:cstheme="majorBidi"/>
                <w:highlight w:val="yellow"/>
              </w:rPr>
              <w:t>T</w:t>
            </w:r>
            <w:r w:rsidRPr="00FE7FD9">
              <w:rPr>
                <w:rFonts w:asciiTheme="majorBidi" w:hAnsiTheme="majorBidi" w:cstheme="majorBidi"/>
                <w:highlight w:val="yellow"/>
                <w:vertAlign w:val="subscript"/>
              </w:rPr>
              <w:t>L1-RSRP, measure</w:t>
            </w:r>
            <w:r w:rsidRPr="00FE7FD9">
              <w:rPr>
                <w:rFonts w:asciiTheme="majorBidi" w:hAnsiTheme="majorBidi" w:cstheme="majorBidi"/>
                <w:highlight w:val="yellow"/>
              </w:rPr>
              <w:t xml:space="preserve"> + T</w:t>
            </w:r>
            <w:r w:rsidRPr="00FE7FD9">
              <w:rPr>
                <w:rFonts w:asciiTheme="majorBidi" w:hAnsiTheme="majorBidi" w:cstheme="majorBidi"/>
                <w:highlight w:val="yellow"/>
                <w:vertAlign w:val="subscript"/>
              </w:rPr>
              <w:t>L1-RSRP,report</w:t>
            </w:r>
            <w:r w:rsidRPr="00FE7FD9">
              <w:rPr>
                <w:rFonts w:asciiTheme="majorBidi" w:hAnsiTheme="majorBidi" w:cstheme="majorBidi"/>
              </w:rPr>
              <w:t xml:space="preserve"> + T</w:t>
            </w:r>
            <w:r w:rsidRPr="00FE7FD9">
              <w:rPr>
                <w:rFonts w:asciiTheme="majorBidi" w:hAnsiTheme="majorBidi" w:cstheme="majorBidi"/>
                <w:vertAlign w:val="subscript"/>
              </w:rPr>
              <w:t>HARQ</w:t>
            </w:r>
            <w:r w:rsidRPr="00FE7FD9">
              <w:rPr>
                <w:rFonts w:asciiTheme="majorBidi" w:hAnsiTheme="majorBidi" w:cstheme="majorBidi"/>
              </w:rPr>
              <w:t xml:space="preserve"> + max(T</w:t>
            </w:r>
            <w:r w:rsidRPr="00FE7FD9">
              <w:rPr>
                <w:rFonts w:asciiTheme="majorBidi" w:hAnsiTheme="majorBidi" w:cstheme="majorBidi"/>
                <w:vertAlign w:val="subscript"/>
              </w:rPr>
              <w:t>uncertainty_MAC</w:t>
            </w:r>
            <w:r w:rsidRPr="00FE7FD9">
              <w:rPr>
                <w:rFonts w:asciiTheme="majorBidi" w:hAnsiTheme="majorBidi" w:cstheme="majorBidi"/>
              </w:rPr>
              <w:t xml:space="preserve"> + T</w:t>
            </w:r>
            <w:r w:rsidRPr="00FE7FD9">
              <w:rPr>
                <w:rFonts w:asciiTheme="majorBidi" w:hAnsiTheme="majorBidi" w:cstheme="majorBidi"/>
                <w:vertAlign w:val="subscript"/>
              </w:rPr>
              <w:t>FineTiming</w:t>
            </w:r>
            <w:r w:rsidRPr="00FE7FD9">
              <w:rPr>
                <w:rFonts w:asciiTheme="majorBidi" w:hAnsiTheme="majorBidi" w:cstheme="majorBidi"/>
              </w:rPr>
              <w:t xml:space="preserve"> + 2ms, T</w:t>
            </w:r>
            <w:r w:rsidRPr="00FE7FD9">
              <w:rPr>
                <w:rFonts w:asciiTheme="majorBidi" w:hAnsiTheme="majorBidi" w:cstheme="majorBidi"/>
                <w:vertAlign w:val="subscript"/>
              </w:rPr>
              <w:t>uncertainty_SP</w:t>
            </w:r>
            <w:r w:rsidRPr="00FE7FD9">
              <w:rPr>
                <w:rFonts w:asciiTheme="majorBidi" w:hAnsiTheme="majorBidi" w:cstheme="majorBidi"/>
              </w:rPr>
              <w:t>), if semi-persistent CSI-RS is used for CSI reporting,</w:t>
            </w:r>
          </w:p>
          <w:p w14:paraId="354E537D" w14:textId="77777777" w:rsidR="00676842" w:rsidRPr="00FE7FD9" w:rsidRDefault="00676842" w:rsidP="00676842">
            <w:pPr>
              <w:ind w:left="1418" w:hanging="28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3ms + T</w:t>
            </w:r>
            <w:r w:rsidRPr="00FE7FD9">
              <w:rPr>
                <w:rFonts w:asciiTheme="majorBidi" w:hAnsiTheme="majorBidi" w:cstheme="majorBidi"/>
                <w:vertAlign w:val="subscript"/>
              </w:rPr>
              <w:t>FirstSSB_MAX</w:t>
            </w:r>
            <w:r w:rsidRPr="00FE7FD9">
              <w:rPr>
                <w:rFonts w:asciiTheme="majorBidi" w:hAnsiTheme="majorBidi" w:cstheme="majorBidi"/>
              </w:rPr>
              <w:t xml:space="preserve"> + T</w:t>
            </w:r>
            <w:r w:rsidRPr="00FE7FD9">
              <w:rPr>
                <w:rFonts w:asciiTheme="majorBidi" w:hAnsiTheme="majorBidi" w:cstheme="majorBidi"/>
                <w:vertAlign w:val="subscript"/>
              </w:rPr>
              <w:t>SMTC_MAX</w:t>
            </w:r>
            <w:r w:rsidRPr="00FE7FD9">
              <w:rPr>
                <w:rFonts w:asciiTheme="majorBidi" w:hAnsiTheme="majorBidi" w:cstheme="majorBidi"/>
              </w:rPr>
              <w:t xml:space="preserve"> + T</w:t>
            </w:r>
            <w:r w:rsidRPr="00FE7FD9">
              <w:rPr>
                <w:rFonts w:asciiTheme="majorBidi" w:hAnsiTheme="majorBidi" w:cstheme="majorBidi"/>
                <w:vertAlign w:val="subscript"/>
              </w:rPr>
              <w:t>rs</w:t>
            </w:r>
            <w:r w:rsidRPr="00FE7FD9">
              <w:rPr>
                <w:rFonts w:asciiTheme="majorBidi" w:hAnsiTheme="majorBidi" w:cstheme="majorBidi"/>
              </w:rPr>
              <w:t xml:space="preserve"> + </w:t>
            </w:r>
            <w:r w:rsidRPr="00FE7FD9">
              <w:rPr>
                <w:rFonts w:asciiTheme="majorBidi" w:hAnsiTheme="majorBidi" w:cstheme="majorBidi"/>
                <w:highlight w:val="yellow"/>
              </w:rPr>
              <w:t>T</w:t>
            </w:r>
            <w:r w:rsidRPr="00FE7FD9">
              <w:rPr>
                <w:rFonts w:asciiTheme="majorBidi" w:hAnsiTheme="majorBidi" w:cstheme="majorBidi"/>
                <w:highlight w:val="yellow"/>
                <w:vertAlign w:val="subscript"/>
              </w:rPr>
              <w:t>L1-RSRP, measure</w:t>
            </w:r>
            <w:r w:rsidRPr="00FE7FD9">
              <w:rPr>
                <w:rFonts w:asciiTheme="majorBidi" w:hAnsiTheme="majorBidi" w:cstheme="majorBidi"/>
                <w:highlight w:val="yellow"/>
              </w:rPr>
              <w:t xml:space="preserve"> + T</w:t>
            </w:r>
            <w:r w:rsidRPr="00FE7FD9">
              <w:rPr>
                <w:rFonts w:asciiTheme="majorBidi" w:hAnsiTheme="majorBidi" w:cstheme="majorBidi"/>
                <w:highlight w:val="yellow"/>
                <w:vertAlign w:val="subscript"/>
              </w:rPr>
              <w:t>L1-RSRP,report</w:t>
            </w:r>
            <w:r w:rsidRPr="00FE7FD9">
              <w:rPr>
                <w:rFonts w:asciiTheme="majorBidi" w:hAnsiTheme="majorBidi" w:cstheme="majorBidi"/>
              </w:rPr>
              <w:t xml:space="preserve"> + max(T</w:t>
            </w:r>
            <w:r w:rsidRPr="00FE7FD9">
              <w:rPr>
                <w:rFonts w:asciiTheme="majorBidi" w:hAnsiTheme="majorBidi" w:cstheme="majorBidi"/>
                <w:vertAlign w:val="subscript"/>
              </w:rPr>
              <w:t>HARQ</w:t>
            </w:r>
            <w:r w:rsidRPr="00FE7FD9">
              <w:rPr>
                <w:rFonts w:asciiTheme="majorBidi" w:hAnsiTheme="majorBidi" w:cstheme="majorBidi"/>
              </w:rPr>
              <w:t xml:space="preserve"> + T</w:t>
            </w:r>
            <w:r w:rsidRPr="00FE7FD9">
              <w:rPr>
                <w:rFonts w:asciiTheme="majorBidi" w:hAnsiTheme="majorBidi" w:cstheme="majorBidi"/>
                <w:vertAlign w:val="subscript"/>
              </w:rPr>
              <w:t>uncertainty_MAC</w:t>
            </w:r>
            <w:r w:rsidRPr="00FE7FD9">
              <w:rPr>
                <w:rFonts w:asciiTheme="majorBidi" w:hAnsiTheme="majorBidi" w:cstheme="majorBidi"/>
              </w:rPr>
              <w:t xml:space="preserve"> + 5ms + T</w:t>
            </w:r>
            <w:r w:rsidRPr="00FE7FD9">
              <w:rPr>
                <w:rFonts w:asciiTheme="majorBidi" w:hAnsiTheme="majorBidi" w:cstheme="majorBidi"/>
                <w:vertAlign w:val="subscript"/>
              </w:rPr>
              <w:t>FineTiming</w:t>
            </w:r>
            <w:r w:rsidRPr="00FE7FD9">
              <w:rPr>
                <w:rFonts w:asciiTheme="majorBidi" w:hAnsiTheme="majorBidi" w:cstheme="majorBidi"/>
              </w:rPr>
              <w:t>, T</w:t>
            </w:r>
            <w:r w:rsidRPr="00FE7FD9">
              <w:rPr>
                <w:rFonts w:asciiTheme="majorBidi" w:hAnsiTheme="majorBidi" w:cstheme="majorBidi"/>
                <w:vertAlign w:val="subscript"/>
              </w:rPr>
              <w:t>uncertainty_RRC</w:t>
            </w:r>
            <w:r w:rsidRPr="00FE7FD9">
              <w:rPr>
                <w:rFonts w:asciiTheme="majorBidi" w:hAnsiTheme="majorBidi" w:cstheme="majorBidi"/>
              </w:rPr>
              <w:t xml:space="preserve"> + T</w:t>
            </w:r>
            <w:r w:rsidRPr="00FE7FD9">
              <w:rPr>
                <w:rFonts w:asciiTheme="majorBidi" w:hAnsiTheme="majorBidi" w:cstheme="majorBidi"/>
                <w:vertAlign w:val="subscript"/>
              </w:rPr>
              <w:t>RRC_delay</w:t>
            </w:r>
            <w:r w:rsidRPr="00FE7FD9">
              <w:rPr>
                <w:rFonts w:asciiTheme="majorBidi" w:hAnsiTheme="majorBidi" w:cstheme="majorBidi"/>
              </w:rPr>
              <w:t>), if periodic CSI-RS is used for CSI reporting.</w:t>
            </w:r>
          </w:p>
          <w:p w14:paraId="641233AD"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However, when the following conditions are fulfilled, no activation requirement will be applied for this unknown SCell:</w:t>
            </w:r>
          </w:p>
          <w:p w14:paraId="29556045" w14:textId="77777777" w:rsidR="00676842" w:rsidRPr="00FE7FD9" w:rsidRDefault="00676842" w:rsidP="00676842">
            <w:pPr>
              <w:pStyle w:val="B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the SCell is contiguous to an active serving cell in the same band, and</w:t>
            </w:r>
          </w:p>
          <w:p w14:paraId="4B5B0A89" w14:textId="77777777" w:rsidR="00676842" w:rsidRPr="00FE7FD9" w:rsidRDefault="00676842" w:rsidP="00676842">
            <w:pPr>
              <w:pStyle w:val="B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A single SSB is used in the unknown SCell; or multiple SSBs are used in the SCell and TCI state indication for PDCCH is provided by the same MAC PDU used for SCell activation; and</w:t>
            </w:r>
          </w:p>
          <w:p w14:paraId="7EB010F1" w14:textId="77777777" w:rsidR="00676842" w:rsidRPr="00FE7FD9" w:rsidRDefault="00676842" w:rsidP="00676842">
            <w:pPr>
              <w:pStyle w:val="B4"/>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its </w:t>
            </w:r>
            <w:r w:rsidRPr="00FE7FD9">
              <w:rPr>
                <w:rFonts w:asciiTheme="majorBidi" w:hAnsiTheme="majorBidi" w:cstheme="majorBidi"/>
                <w:i/>
                <w:iCs/>
              </w:rPr>
              <w:t>ssb-PositionInBurst</w:t>
            </w:r>
            <w:r w:rsidRPr="00FE7FD9">
              <w:rPr>
                <w:rFonts w:asciiTheme="majorBidi" w:hAnsiTheme="majorBidi" w:cstheme="majorBidi"/>
              </w:rPr>
              <w:t xml:space="preserve"> is same as the one of contiguous FR1 active serving cell, and</w:t>
            </w:r>
          </w:p>
          <w:p w14:paraId="4386F253" w14:textId="77777777" w:rsidR="00676842" w:rsidRPr="00FE7FD9" w:rsidRDefault="00676842" w:rsidP="00676842">
            <w:pPr>
              <w:pStyle w:val="B2"/>
              <w:ind w:left="1418"/>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its SMTC offset is same as the one of contiguous FR1 active serving cell</w:t>
            </w:r>
          </w:p>
          <w:p w14:paraId="2B0B2EE6" w14:textId="77777777" w:rsidR="00676842" w:rsidRPr="00FE7FD9" w:rsidRDefault="00676842" w:rsidP="00676842">
            <w:pPr>
              <w:pStyle w:val="B2"/>
              <w:ind w:left="1418" w:hanging="282"/>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its RTD with contiguous FR1 active serving cell is larger than 260ns, or its reception power difference with contiguous FR1 active serving cell is larger than </w:t>
            </w:r>
            <w:r w:rsidRPr="00FE7FD9">
              <w:rPr>
                <w:rFonts w:asciiTheme="majorBidi" w:hAnsiTheme="majorBidi" w:cstheme="majorBidi"/>
                <w:iCs/>
              </w:rPr>
              <w:t>6</w:t>
            </w:r>
            <w:r w:rsidRPr="00FE7FD9">
              <w:rPr>
                <w:rFonts w:asciiTheme="majorBidi" w:hAnsiTheme="majorBidi" w:cstheme="majorBidi"/>
              </w:rPr>
              <w:t>dB;</w:t>
            </w:r>
          </w:p>
          <w:p w14:paraId="6712F1BD" w14:textId="77777777" w:rsidR="00676842" w:rsidRPr="00FE7FD9" w:rsidRDefault="00676842" w:rsidP="00676842">
            <w:pPr>
              <w:pStyle w:val="B2"/>
              <w:rPr>
                <w:rFonts w:asciiTheme="majorBidi" w:hAnsiTheme="majorBidi" w:cstheme="majorBidi"/>
              </w:rPr>
            </w:pPr>
            <w:r w:rsidRPr="00FE7FD9">
              <w:rPr>
                <w:rFonts w:asciiTheme="majorBidi" w:hAnsiTheme="majorBidi" w:cstheme="majorBidi"/>
              </w:rPr>
              <w:tab/>
              <w:t>If the SCell being activated belongs to FR1 and if there is at least one active serving cell contiguous to the SCell on that FR1 band, if the UE is not provided with SSB configuration (</w:t>
            </w:r>
            <w:r w:rsidRPr="00FE7FD9">
              <w:rPr>
                <w:rFonts w:asciiTheme="majorBidi" w:hAnsiTheme="majorBidi" w:cstheme="majorBidi"/>
                <w:i/>
              </w:rPr>
              <w:t>absoluteFrequencySSB</w:t>
            </w:r>
            <w:r w:rsidRPr="00FE7FD9">
              <w:rPr>
                <w:rFonts w:asciiTheme="majorBidi" w:hAnsiTheme="majorBidi" w:cstheme="majorBidi"/>
              </w:rPr>
              <w:t>) nor SMTC configuration for the target SCell, T</w:t>
            </w:r>
            <w:r w:rsidRPr="00FE7FD9">
              <w:rPr>
                <w:rFonts w:asciiTheme="majorBidi" w:hAnsiTheme="majorBidi" w:cstheme="majorBidi"/>
                <w:vertAlign w:val="subscript"/>
              </w:rPr>
              <w:t>activation_time</w:t>
            </w:r>
            <w:r w:rsidRPr="00FE7FD9">
              <w:rPr>
                <w:rFonts w:asciiTheme="majorBidi" w:hAnsiTheme="majorBidi" w:cstheme="majorBidi"/>
              </w:rPr>
              <w:t xml:space="preserve"> is 3 ms for UE supporting </w:t>
            </w:r>
            <w:r w:rsidRPr="00FE7FD9">
              <w:rPr>
                <w:rFonts w:asciiTheme="majorBidi" w:hAnsiTheme="majorBidi" w:cstheme="majorBidi"/>
                <w:i/>
                <w:iCs/>
              </w:rPr>
              <w:t>scellWithoutSSB</w:t>
            </w:r>
            <w:r w:rsidRPr="00FE7FD9">
              <w:rPr>
                <w:rFonts w:asciiTheme="majorBidi" w:hAnsiTheme="majorBidi" w:cstheme="majorBidi"/>
              </w:rPr>
              <w:t>, provided</w:t>
            </w:r>
          </w:p>
          <w:p w14:paraId="5CD0C4BD"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The RTD between the target SCell and the contiguous active serving cell is within within ±260ns, and </w:t>
            </w:r>
          </w:p>
          <w:p w14:paraId="501861C6"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The difference of the reception power with the contiguous active serving cell is &lt;= 6dB, and </w:t>
            </w:r>
          </w:p>
          <w:p w14:paraId="526BBDF9"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A63D985" w14:textId="77777777" w:rsidR="00676842" w:rsidRPr="00FE7FD9" w:rsidRDefault="00676842" w:rsidP="00676842">
            <w:pPr>
              <w:pStyle w:val="B2"/>
              <w:ind w:firstLine="0"/>
              <w:rPr>
                <w:rFonts w:asciiTheme="majorBidi" w:hAnsiTheme="majorBidi" w:cstheme="majorBidi"/>
              </w:rPr>
            </w:pPr>
            <w:r w:rsidRPr="00FE7FD9">
              <w:rPr>
                <w:rFonts w:asciiTheme="majorBidi" w:hAnsiTheme="majorBidi" w:cstheme="majorBidi"/>
              </w:rPr>
              <w:t xml:space="preserve">For a UE supporting </w:t>
            </w:r>
            <w:r w:rsidRPr="00FE7FD9">
              <w:rPr>
                <w:rFonts w:asciiTheme="majorBidi" w:hAnsiTheme="majorBidi" w:cstheme="majorBidi"/>
                <w:i/>
                <w:iCs/>
              </w:rPr>
              <w:t>scellWithoutSSB-InterBandCA-r18</w:t>
            </w:r>
            <w:r w:rsidRPr="00FE7FD9">
              <w:rPr>
                <w:rFonts w:asciiTheme="majorBidi" w:hAnsiTheme="majorBidi" w:cstheme="majorBidi"/>
              </w:rPr>
              <w:t>if the SCell being activated belongs to FR1 and if the UE is not provided with SSB configuration (</w:t>
            </w:r>
            <w:r w:rsidRPr="00FE7FD9">
              <w:rPr>
                <w:rFonts w:asciiTheme="majorBidi" w:hAnsiTheme="majorBidi" w:cstheme="majorBidi"/>
                <w:i/>
              </w:rPr>
              <w:t>absoluteFrequencySSB</w:t>
            </w:r>
            <w:r w:rsidRPr="00FE7FD9">
              <w:rPr>
                <w:rFonts w:asciiTheme="majorBidi" w:hAnsiTheme="majorBidi" w:cstheme="majorBidi"/>
              </w:rPr>
              <w:t>) in the target SCell (FrequencyInfoDL) nor SMTC configuration for the target SCell, and if there is one collocated active reference serving cell on different FR1 band, when the following conditions are fulfilled,</w:t>
            </w:r>
          </w:p>
          <w:p w14:paraId="339C718C"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The RTD between the target SCell and the collocated reference serving cell is within CP where CP is corresponding to the SCS of SSB-less SCell, and </w:t>
            </w:r>
          </w:p>
          <w:p w14:paraId="13BCE479"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The [EPRE] difference at the UE is smaller than or equal to [12] dB, where, [EPRE] difference is the power difference between TRS/A-TRS symbol on the SSB-less SCell and SSB symbol on the reference serving cell [after the compensation for AGC], and</w:t>
            </w:r>
          </w:p>
          <w:p w14:paraId="5095BCEA" w14:textId="77777777" w:rsidR="00676842" w:rsidRPr="00FE7FD9" w:rsidRDefault="00676842" w:rsidP="00676842">
            <w:pPr>
              <w:pStyle w:val="B3"/>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 xml:space="preserve">The RS(s) of the SSB-less SCell being activated is (are) QCL-TypeA with TRS(s) of the SSB-less SCell being activated, and the TRS(s) of the SSB-less SCell being </w:t>
            </w:r>
            <w:r w:rsidRPr="00FE7FD9">
              <w:rPr>
                <w:rFonts w:asciiTheme="majorBidi" w:hAnsiTheme="majorBidi" w:cstheme="majorBidi"/>
              </w:rPr>
              <w:lastRenderedPageBreak/>
              <w:t>activated is (are) further QCL-TypeC with SSB(s) of an inter-band active serving cell, and the inter-band active serving cell shall be same as the reference serving cell.</w:t>
            </w:r>
          </w:p>
          <w:p w14:paraId="1B7D3760" w14:textId="77777777" w:rsidR="00676842" w:rsidRPr="00FE7FD9" w:rsidRDefault="00676842" w:rsidP="00676842">
            <w:pPr>
              <w:pStyle w:val="B2"/>
              <w:ind w:firstLine="0"/>
              <w:rPr>
                <w:rFonts w:asciiTheme="majorBidi" w:hAnsiTheme="majorBidi" w:cstheme="majorBidi"/>
              </w:rPr>
            </w:pPr>
            <w:r w:rsidRPr="00FE7FD9">
              <w:rPr>
                <w:rFonts w:asciiTheme="majorBidi" w:hAnsiTheme="majorBidi" w:cstheme="majorBidi"/>
              </w:rPr>
              <w:t xml:space="preserve">where the reference serving cell can be indicated by higherlayer parameter </w:t>
            </w:r>
            <w:r w:rsidRPr="00FE7FD9">
              <w:rPr>
                <w:rFonts w:asciiTheme="majorBidi" w:hAnsiTheme="majorBidi" w:cstheme="majorBidi"/>
                <w:i/>
                <w:iCs/>
              </w:rPr>
              <w:t>referenceCell-r18</w:t>
            </w:r>
            <w:r w:rsidRPr="00FE7FD9">
              <w:rPr>
                <w:rFonts w:asciiTheme="majorBidi" w:hAnsiTheme="majorBidi" w:cstheme="majorBidi"/>
              </w:rPr>
              <w:t xml:space="preserve">. If UE is not indicated with </w:t>
            </w:r>
            <w:r w:rsidRPr="00FE7FD9">
              <w:rPr>
                <w:rFonts w:asciiTheme="majorBidi" w:hAnsiTheme="majorBidi" w:cstheme="majorBidi"/>
                <w:i/>
                <w:iCs/>
              </w:rPr>
              <w:t>referenceCell-r18</w:t>
            </w:r>
            <w:r w:rsidRPr="00FE7FD9">
              <w:rPr>
                <w:rFonts w:asciiTheme="majorBidi" w:hAnsiTheme="majorBidi" w:cstheme="majorBidi"/>
              </w:rPr>
              <w:t>, the reference serving cell is assumed to be the QCL-typeC source cell if there is only one active QCL-typeC source cell configured.</w:t>
            </w:r>
          </w:p>
          <w:p w14:paraId="2DC2139A" w14:textId="77777777" w:rsidR="00676842" w:rsidRPr="00FE7FD9" w:rsidRDefault="00676842" w:rsidP="00676842">
            <w:pPr>
              <w:pStyle w:val="B3"/>
              <w:ind w:left="852" w:hanging="1"/>
              <w:rPr>
                <w:rFonts w:asciiTheme="majorBidi" w:hAnsiTheme="majorBidi" w:cstheme="majorBidi"/>
                <w:i/>
              </w:rPr>
            </w:pPr>
            <w:r w:rsidRPr="00FE7FD9">
              <w:rPr>
                <w:rFonts w:asciiTheme="majorBidi" w:hAnsiTheme="majorBidi" w:cstheme="majorBidi"/>
                <w:i/>
              </w:rPr>
              <w:t>Editor notes: FFS whether and how to capture the wording “</w:t>
            </w:r>
            <w:r w:rsidRPr="00FE7FD9">
              <w:rPr>
                <w:rFonts w:asciiTheme="majorBidi" w:hAnsiTheme="majorBidi" w:cstheme="majorBidi"/>
              </w:rPr>
              <w:t>after the compensation for AGC</w:t>
            </w:r>
            <w:r w:rsidRPr="00FE7FD9">
              <w:rPr>
                <w:rFonts w:asciiTheme="majorBidi" w:hAnsiTheme="majorBidi" w:cstheme="majorBidi"/>
                <w:i/>
              </w:rPr>
              <w:t>”.</w:t>
            </w:r>
          </w:p>
          <w:p w14:paraId="0976B77E" w14:textId="77777777" w:rsidR="00676842" w:rsidRPr="00FE7FD9" w:rsidRDefault="00676842" w:rsidP="00676842">
            <w:pPr>
              <w:pStyle w:val="B2"/>
              <w:ind w:firstLine="0"/>
              <w:rPr>
                <w:rFonts w:asciiTheme="majorBidi" w:hAnsiTheme="majorBidi" w:cstheme="majorBidi"/>
              </w:rPr>
            </w:pPr>
            <w:r w:rsidRPr="00FE7FD9">
              <w:rPr>
                <w:rFonts w:asciiTheme="majorBidi" w:hAnsiTheme="majorBidi" w:cstheme="majorBidi"/>
              </w:rPr>
              <w:t>T</w:t>
            </w:r>
            <w:r w:rsidRPr="00FE7FD9">
              <w:rPr>
                <w:rFonts w:asciiTheme="majorBidi" w:hAnsiTheme="majorBidi" w:cstheme="majorBidi"/>
                <w:vertAlign w:val="subscript"/>
              </w:rPr>
              <w:t>activation_time</w:t>
            </w:r>
            <w:r w:rsidRPr="00FE7FD9">
              <w:rPr>
                <w:rFonts w:asciiTheme="majorBidi" w:hAnsiTheme="majorBidi" w:cstheme="majorBidi"/>
              </w:rPr>
              <w:t xml:space="preserve"> is</w:t>
            </w:r>
          </w:p>
          <w:p w14:paraId="2A6A0742" w14:textId="77777777" w:rsidR="00676842" w:rsidRPr="00FE7FD9" w:rsidRDefault="00676842" w:rsidP="00676842">
            <w:pPr>
              <w:pStyle w:val="B2"/>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first_TRS</w:t>
            </w:r>
            <w:r w:rsidRPr="00FE7FD9">
              <w:rPr>
                <w:rFonts w:asciiTheme="majorBidi" w:hAnsiTheme="majorBidi" w:cstheme="majorBidi"/>
              </w:rPr>
              <w:t xml:space="preserve"> + T</w:t>
            </w:r>
            <w:r w:rsidRPr="00FE7FD9">
              <w:rPr>
                <w:rFonts w:asciiTheme="majorBidi" w:hAnsiTheme="majorBidi" w:cstheme="majorBidi"/>
                <w:vertAlign w:val="subscript"/>
              </w:rPr>
              <w:t>TRS</w:t>
            </w:r>
            <w:r w:rsidRPr="00FE7FD9">
              <w:rPr>
                <w:rFonts w:asciiTheme="majorBidi" w:hAnsiTheme="majorBidi" w:cstheme="majorBidi"/>
              </w:rPr>
              <w:t xml:space="preserve"> +5 ms, if aperiodic CSI-RS resources are not configured for SCell activation or UE do not support </w:t>
            </w:r>
            <w:r w:rsidRPr="00FE7FD9">
              <w:rPr>
                <w:rFonts w:asciiTheme="majorBidi" w:hAnsiTheme="majorBidi" w:cstheme="majorBidi"/>
                <w:i/>
                <w:iCs/>
              </w:rPr>
              <w:t>aperiodicCSI-RS-FastScellActivation-r17</w:t>
            </w:r>
          </w:p>
          <w:p w14:paraId="18E5B5BC" w14:textId="42D417A7" w:rsidR="00676842" w:rsidRPr="00FE7FD9" w:rsidRDefault="00676842" w:rsidP="009D6BBB">
            <w:pPr>
              <w:pStyle w:val="B2"/>
              <w:rPr>
                <w:rFonts w:asciiTheme="majorBidi" w:hAnsiTheme="majorBidi" w:cstheme="majorBidi"/>
              </w:rPr>
            </w:pPr>
            <w:r w:rsidRPr="00FE7FD9">
              <w:rPr>
                <w:rFonts w:asciiTheme="majorBidi" w:hAnsiTheme="majorBidi" w:cstheme="majorBidi"/>
              </w:rPr>
              <w:t>-</w:t>
            </w:r>
            <w:r w:rsidRPr="00FE7FD9">
              <w:rPr>
                <w:rFonts w:asciiTheme="majorBidi" w:hAnsiTheme="majorBidi" w:cstheme="majorBidi"/>
              </w:rPr>
              <w:tab/>
              <w:t>T</w:t>
            </w:r>
            <w:r w:rsidRPr="00FE7FD9">
              <w:rPr>
                <w:rFonts w:asciiTheme="majorBidi" w:hAnsiTheme="majorBidi" w:cstheme="majorBidi"/>
                <w:vertAlign w:val="subscript"/>
              </w:rPr>
              <w:t xml:space="preserve">first_ATRS </w:t>
            </w:r>
            <w:r w:rsidRPr="00FE7FD9">
              <w:rPr>
                <w:rFonts w:asciiTheme="majorBidi" w:hAnsiTheme="majorBidi" w:cstheme="majorBidi"/>
              </w:rPr>
              <w:t>+ T</w:t>
            </w:r>
            <w:r w:rsidRPr="00FE7FD9">
              <w:rPr>
                <w:rFonts w:asciiTheme="majorBidi" w:hAnsiTheme="majorBidi" w:cstheme="majorBidi"/>
                <w:vertAlign w:val="subscript"/>
              </w:rPr>
              <w:t>gap</w:t>
            </w:r>
            <w:r w:rsidRPr="00FE7FD9">
              <w:rPr>
                <w:rFonts w:asciiTheme="majorBidi" w:hAnsiTheme="majorBidi" w:cstheme="majorBidi"/>
              </w:rPr>
              <w:t xml:space="preserve"> + T</w:t>
            </w:r>
            <w:r w:rsidRPr="00FE7FD9">
              <w:rPr>
                <w:rFonts w:asciiTheme="majorBidi" w:hAnsiTheme="majorBidi" w:cstheme="majorBidi"/>
                <w:vertAlign w:val="subscript"/>
              </w:rPr>
              <w:t>ATRS</w:t>
            </w:r>
            <w:r w:rsidRPr="00FE7FD9">
              <w:rPr>
                <w:rFonts w:asciiTheme="majorBidi" w:hAnsiTheme="majorBidi" w:cstheme="majorBidi"/>
              </w:rPr>
              <w:t xml:space="preserve"> + 5 ms if aperiodic CSI-RS resources are configured for Scell activation for UE supporting </w:t>
            </w:r>
            <w:r w:rsidRPr="00FE7FD9">
              <w:rPr>
                <w:rFonts w:asciiTheme="majorBidi" w:hAnsiTheme="majorBidi" w:cstheme="majorBidi"/>
                <w:i/>
                <w:iCs/>
              </w:rPr>
              <w:t>aperiodicCSI-RS-FastScellActivation-r17</w:t>
            </w:r>
          </w:p>
        </w:tc>
      </w:tr>
    </w:tbl>
    <w:p w14:paraId="2AAC0656" w14:textId="77777777" w:rsidR="00674E08" w:rsidRDefault="00674E08" w:rsidP="008628DB">
      <w:pPr>
        <w:pStyle w:val="NoSpacing"/>
        <w:jc w:val="both"/>
        <w:rPr>
          <w:rFonts w:asciiTheme="majorBidi" w:hAnsiTheme="majorBidi" w:cstheme="majorBidi"/>
          <w:sz w:val="22"/>
          <w:szCs w:val="22"/>
        </w:rPr>
      </w:pPr>
    </w:p>
    <w:p w14:paraId="43DAFBC3" w14:textId="29CCA393" w:rsidR="009D6BBB" w:rsidRPr="00FE7FD9" w:rsidRDefault="009D6BBB" w:rsidP="008628DB">
      <w:pPr>
        <w:pStyle w:val="NoSpacing"/>
        <w:jc w:val="both"/>
        <w:rPr>
          <w:rFonts w:asciiTheme="majorBidi" w:hAnsiTheme="majorBidi" w:cstheme="majorBidi"/>
          <w:sz w:val="22"/>
          <w:szCs w:val="22"/>
        </w:rPr>
      </w:pPr>
      <w:r w:rsidRPr="00FE7FD9">
        <w:rPr>
          <w:rFonts w:asciiTheme="majorBidi" w:hAnsiTheme="majorBidi" w:cstheme="majorBidi"/>
          <w:sz w:val="22"/>
          <w:szCs w:val="22"/>
        </w:rPr>
        <w:t xml:space="preserve">As marked in </w:t>
      </w:r>
      <w:r w:rsidR="00D70257" w:rsidRPr="00FE7FD9">
        <w:rPr>
          <w:rFonts w:asciiTheme="majorBidi" w:hAnsiTheme="majorBidi" w:cstheme="majorBidi"/>
          <w:sz w:val="22"/>
          <w:szCs w:val="22"/>
        </w:rPr>
        <w:t>the boxed text, the activation delay</w:t>
      </w:r>
      <w:r w:rsidR="00021955" w:rsidRPr="00FE7FD9">
        <w:rPr>
          <w:rFonts w:asciiTheme="majorBidi" w:hAnsiTheme="majorBidi" w:cstheme="majorBidi"/>
          <w:sz w:val="22"/>
          <w:szCs w:val="22"/>
        </w:rPr>
        <w:t xml:space="preserve"> of SCell</w:t>
      </w:r>
      <w:r w:rsidR="00D70257" w:rsidRPr="00FE7FD9">
        <w:rPr>
          <w:rFonts w:asciiTheme="majorBidi" w:hAnsiTheme="majorBidi" w:cstheme="majorBidi"/>
          <w:sz w:val="22"/>
          <w:szCs w:val="22"/>
        </w:rPr>
        <w:t xml:space="preserve"> may </w:t>
      </w:r>
      <w:r w:rsidR="00021955" w:rsidRPr="00FE7FD9">
        <w:rPr>
          <w:rFonts w:asciiTheme="majorBidi" w:hAnsiTheme="majorBidi" w:cstheme="majorBidi"/>
          <w:sz w:val="22"/>
          <w:szCs w:val="22"/>
        </w:rPr>
        <w:t xml:space="preserve">vary </w:t>
      </w:r>
      <w:r w:rsidR="00D70257" w:rsidRPr="00FE7FD9">
        <w:rPr>
          <w:rFonts w:asciiTheme="majorBidi" w:hAnsiTheme="majorBidi" w:cstheme="majorBidi"/>
          <w:sz w:val="22"/>
          <w:szCs w:val="22"/>
        </w:rPr>
        <w:t>depend</w:t>
      </w:r>
      <w:r w:rsidR="00021955" w:rsidRPr="00FE7FD9">
        <w:rPr>
          <w:rFonts w:asciiTheme="majorBidi" w:hAnsiTheme="majorBidi" w:cstheme="majorBidi"/>
          <w:sz w:val="22"/>
          <w:szCs w:val="22"/>
        </w:rPr>
        <w:t>ing</w:t>
      </w:r>
      <w:r w:rsidR="00D70257" w:rsidRPr="00FE7FD9">
        <w:rPr>
          <w:rFonts w:asciiTheme="majorBidi" w:hAnsiTheme="majorBidi" w:cstheme="majorBidi"/>
          <w:sz w:val="22"/>
          <w:szCs w:val="22"/>
        </w:rPr>
        <w:t xml:space="preserve"> on the combination of different antenna types </w:t>
      </w:r>
      <w:r w:rsidRPr="00FE7FD9">
        <w:rPr>
          <w:rFonts w:asciiTheme="majorBidi" w:hAnsiTheme="majorBidi" w:cstheme="majorBidi"/>
          <w:sz w:val="22"/>
          <w:szCs w:val="22"/>
        </w:rPr>
        <w:t>in PCell and S</w:t>
      </w:r>
      <w:r w:rsidR="00021955" w:rsidRPr="00FE7FD9">
        <w:rPr>
          <w:rFonts w:asciiTheme="majorBidi" w:hAnsiTheme="majorBidi" w:cstheme="majorBidi"/>
          <w:sz w:val="22"/>
          <w:szCs w:val="22"/>
        </w:rPr>
        <w:t>C</w:t>
      </w:r>
      <w:r w:rsidRPr="00FE7FD9">
        <w:rPr>
          <w:rFonts w:asciiTheme="majorBidi" w:hAnsiTheme="majorBidi" w:cstheme="majorBidi"/>
          <w:sz w:val="22"/>
          <w:szCs w:val="22"/>
        </w:rPr>
        <w:t>ell. Hence, SCell activation should be further investigated for ATG CA in Rel-19.</w:t>
      </w:r>
    </w:p>
    <w:p w14:paraId="768E1E19" w14:textId="77777777" w:rsidR="003D514C" w:rsidRPr="00FE7FD9" w:rsidRDefault="003D514C" w:rsidP="008628DB">
      <w:pPr>
        <w:pStyle w:val="NoSpacing"/>
        <w:jc w:val="both"/>
        <w:rPr>
          <w:rFonts w:asciiTheme="majorBidi" w:hAnsiTheme="majorBidi" w:cstheme="majorBidi"/>
          <w:sz w:val="22"/>
          <w:szCs w:val="22"/>
        </w:rPr>
      </w:pPr>
    </w:p>
    <w:p w14:paraId="7192B6A9" w14:textId="16DEEFDF" w:rsidR="009D6BBB" w:rsidRPr="00FE7FD9" w:rsidRDefault="009D6BBB" w:rsidP="00056E08">
      <w:pPr>
        <w:pStyle w:val="Proposal"/>
        <w:tabs>
          <w:tab w:val="clear" w:pos="1304"/>
        </w:tabs>
        <w:ind w:left="1701" w:hanging="1701"/>
        <w:rPr>
          <w:rFonts w:asciiTheme="majorBidi" w:hAnsiTheme="majorBidi" w:cstheme="majorBidi"/>
        </w:rPr>
      </w:pPr>
      <w:bookmarkStart w:id="12" w:name="_Toc172722414"/>
      <w:bookmarkStart w:id="13" w:name="_Toc181979942"/>
      <w:r w:rsidRPr="00FE7FD9">
        <w:rPr>
          <w:rFonts w:asciiTheme="majorBidi" w:hAnsiTheme="majorBidi" w:cstheme="majorBidi"/>
        </w:rPr>
        <w:t>SCell activation requirements shall be further investigated for potential impact</w:t>
      </w:r>
      <w:r w:rsidR="00021955" w:rsidRPr="00FE7FD9">
        <w:rPr>
          <w:rFonts w:asciiTheme="majorBidi" w:hAnsiTheme="majorBidi" w:cstheme="majorBidi"/>
        </w:rPr>
        <w:t xml:space="preserve">, </w:t>
      </w:r>
      <w:bookmarkEnd w:id="12"/>
      <w:r w:rsidR="00963D60" w:rsidRPr="00FE7FD9">
        <w:rPr>
          <w:rFonts w:asciiTheme="majorBidi" w:hAnsiTheme="majorBidi" w:cstheme="majorBidi"/>
        </w:rPr>
        <w:t>considering the UE antenna types</w:t>
      </w:r>
      <w:r w:rsidRPr="00FE7FD9">
        <w:rPr>
          <w:rFonts w:asciiTheme="majorBidi" w:hAnsiTheme="majorBidi" w:cstheme="majorBidi"/>
        </w:rPr>
        <w:t>.</w:t>
      </w:r>
      <w:bookmarkEnd w:id="13"/>
    </w:p>
    <w:p w14:paraId="0897FF0B" w14:textId="77777777" w:rsidR="008A4201" w:rsidRDefault="008A4201" w:rsidP="00C5223A">
      <w:pPr>
        <w:pStyle w:val="Proposal"/>
        <w:numPr>
          <w:ilvl w:val="0"/>
          <w:numId w:val="0"/>
        </w:numPr>
        <w:ind w:left="1304" w:hanging="1304"/>
        <w:rPr>
          <w:rFonts w:asciiTheme="majorBidi" w:hAnsiTheme="majorBidi" w:cstheme="majorBidi"/>
        </w:rPr>
      </w:pPr>
    </w:p>
    <w:p w14:paraId="561ABAB3" w14:textId="5747080B" w:rsidR="00265897" w:rsidRDefault="008A4201" w:rsidP="008A4201">
      <w:pPr>
        <w:pStyle w:val="Heading2"/>
        <w:numPr>
          <w:ilvl w:val="2"/>
          <w:numId w:val="3"/>
        </w:numPr>
        <w:tabs>
          <w:tab w:val="clear" w:pos="2340"/>
          <w:tab w:val="num" w:pos="1620"/>
        </w:tabs>
        <w:ind w:left="709"/>
        <w:rPr>
          <w:rFonts w:asciiTheme="majorBidi" w:hAnsiTheme="majorBidi" w:cstheme="majorBidi"/>
          <w:sz w:val="24"/>
          <w:szCs w:val="16"/>
        </w:rPr>
      </w:pPr>
      <w:r w:rsidRPr="00643029">
        <w:rPr>
          <w:rFonts w:asciiTheme="majorBidi" w:hAnsiTheme="majorBidi" w:cstheme="majorBidi"/>
          <w:sz w:val="24"/>
          <w:szCs w:val="16"/>
        </w:rPr>
        <w:t>SCell Addition/Activation mechanism</w:t>
      </w:r>
    </w:p>
    <w:p w14:paraId="0BDC2A55" w14:textId="77777777" w:rsidR="00DE0E4F" w:rsidRPr="00DE0E4F" w:rsidRDefault="00DE0E4F" w:rsidP="00DE0E4F">
      <w:pPr>
        <w:rPr>
          <w:lang w:val="en-US" w:eastAsia="en-US"/>
        </w:rPr>
      </w:pPr>
    </w:p>
    <w:p w14:paraId="04E45AD5" w14:textId="06CCA6E6" w:rsidR="008A4201" w:rsidRPr="003D02A4" w:rsidRDefault="002D4F2B" w:rsidP="008628DB">
      <w:pPr>
        <w:jc w:val="both"/>
        <w:rPr>
          <w:rFonts w:asciiTheme="majorBidi" w:hAnsiTheme="majorBidi" w:cstheme="majorBidi"/>
          <w:sz w:val="22"/>
          <w:szCs w:val="22"/>
        </w:rPr>
      </w:pPr>
      <w:r w:rsidRPr="003D02A4">
        <w:rPr>
          <w:rFonts w:asciiTheme="majorBidi" w:hAnsiTheme="majorBidi" w:cstheme="majorBidi"/>
          <w:sz w:val="22"/>
          <w:szCs w:val="22"/>
        </w:rPr>
        <w:t>During the RAN4#112-bis meeting, a company suggested exploring distance-triggered SCell addition and activation. However, section 38.133 already ha</w:t>
      </w:r>
      <w:r w:rsidR="00416725" w:rsidRPr="003D02A4">
        <w:rPr>
          <w:rFonts w:asciiTheme="majorBidi" w:hAnsiTheme="majorBidi" w:cstheme="majorBidi"/>
          <w:sz w:val="22"/>
          <w:szCs w:val="22"/>
        </w:rPr>
        <w:t>s</w:t>
      </w:r>
      <w:r w:rsidRPr="003D02A4">
        <w:rPr>
          <w:rFonts w:asciiTheme="majorBidi" w:hAnsiTheme="majorBidi" w:cstheme="majorBidi"/>
          <w:sz w:val="22"/>
          <w:szCs w:val="22"/>
        </w:rPr>
        <w:t xml:space="preserve"> multiple mechanisms for SCell activation and addition. Therefore, we do not see a so</w:t>
      </w:r>
      <w:r w:rsidR="00416725" w:rsidRPr="003D02A4">
        <w:rPr>
          <w:rFonts w:asciiTheme="majorBidi" w:hAnsiTheme="majorBidi" w:cstheme="majorBidi"/>
          <w:sz w:val="22"/>
          <w:szCs w:val="22"/>
        </w:rPr>
        <w:t>lid</w:t>
      </w:r>
      <w:r w:rsidRPr="003D02A4">
        <w:rPr>
          <w:rFonts w:asciiTheme="majorBidi" w:hAnsiTheme="majorBidi" w:cstheme="majorBidi"/>
          <w:sz w:val="22"/>
          <w:szCs w:val="22"/>
        </w:rPr>
        <w:t xml:space="preserve"> reason to introduce another mechanism.</w:t>
      </w:r>
      <w:r w:rsidR="00C05479">
        <w:rPr>
          <w:rFonts w:asciiTheme="majorBidi" w:hAnsiTheme="majorBidi" w:cstheme="majorBidi"/>
          <w:sz w:val="22"/>
          <w:szCs w:val="22"/>
        </w:rPr>
        <w:t xml:space="preserve"> Furthermore, </w:t>
      </w:r>
      <w:r w:rsidR="00877120">
        <w:rPr>
          <w:rFonts w:asciiTheme="majorBidi" w:hAnsiTheme="majorBidi" w:cstheme="majorBidi"/>
          <w:sz w:val="22"/>
          <w:szCs w:val="22"/>
        </w:rPr>
        <w:t xml:space="preserve">introducing distance triggered SCell addition mechanism </w:t>
      </w:r>
      <w:r w:rsidR="004C4E95">
        <w:rPr>
          <w:rFonts w:asciiTheme="majorBidi" w:hAnsiTheme="majorBidi" w:cstheme="majorBidi"/>
          <w:sz w:val="22"/>
          <w:szCs w:val="22"/>
        </w:rPr>
        <w:t>may also require some work from RAN2 but this is WI is limited to RAN4 only.Hence,</w:t>
      </w:r>
      <w:r w:rsidR="00C05479">
        <w:rPr>
          <w:rFonts w:asciiTheme="majorBidi" w:hAnsiTheme="majorBidi" w:cstheme="majorBidi"/>
          <w:sz w:val="22"/>
          <w:szCs w:val="22"/>
        </w:rPr>
        <w:t xml:space="preserve"> </w:t>
      </w:r>
    </w:p>
    <w:p w14:paraId="23F2835D" w14:textId="7DB20751" w:rsidR="00B204C7" w:rsidRPr="00FE7FD9" w:rsidRDefault="0065537F" w:rsidP="00B204C7">
      <w:pPr>
        <w:pStyle w:val="Proposal"/>
        <w:tabs>
          <w:tab w:val="clear" w:pos="1304"/>
        </w:tabs>
        <w:ind w:left="1701" w:hanging="1701"/>
        <w:rPr>
          <w:rFonts w:asciiTheme="majorBidi" w:hAnsiTheme="majorBidi" w:cstheme="majorBidi"/>
        </w:rPr>
      </w:pPr>
      <w:bookmarkStart w:id="14" w:name="_Toc181979943"/>
      <w:r>
        <w:rPr>
          <w:rFonts w:asciiTheme="majorBidi" w:hAnsiTheme="majorBidi" w:cstheme="majorBidi"/>
        </w:rPr>
        <w:t>RAN4 should not consider</w:t>
      </w:r>
      <w:r w:rsidR="00416725" w:rsidRPr="00416725">
        <w:rPr>
          <w:rFonts w:asciiTheme="majorBidi" w:hAnsiTheme="majorBidi" w:cstheme="majorBidi"/>
        </w:rPr>
        <w:t xml:space="preserve"> </w:t>
      </w:r>
      <w:r w:rsidR="00541A4A" w:rsidRPr="00416725">
        <w:rPr>
          <w:rFonts w:asciiTheme="majorBidi" w:hAnsiTheme="majorBidi" w:cstheme="majorBidi"/>
        </w:rPr>
        <w:t>distance</w:t>
      </w:r>
      <w:r w:rsidR="00541A4A">
        <w:rPr>
          <w:rFonts w:asciiTheme="majorBidi" w:hAnsiTheme="majorBidi" w:cstheme="majorBidi"/>
        </w:rPr>
        <w:t xml:space="preserve"> triggered</w:t>
      </w:r>
      <w:r w:rsidR="00416725" w:rsidRPr="00416725">
        <w:rPr>
          <w:rFonts w:asciiTheme="majorBidi" w:hAnsiTheme="majorBidi" w:cstheme="majorBidi"/>
        </w:rPr>
        <w:t xml:space="preserve"> SCell addition and/or activation</w:t>
      </w:r>
      <w:r w:rsidR="00416725">
        <w:rPr>
          <w:rFonts w:asciiTheme="majorBidi" w:hAnsiTheme="majorBidi" w:cstheme="majorBidi"/>
        </w:rPr>
        <w:t>; existing activation methods are sufficient</w:t>
      </w:r>
      <w:r w:rsidR="00B204C7" w:rsidRPr="00FE7FD9">
        <w:rPr>
          <w:rFonts w:asciiTheme="majorBidi" w:hAnsiTheme="majorBidi" w:cstheme="majorBidi"/>
        </w:rPr>
        <w:t>.</w:t>
      </w:r>
      <w:bookmarkEnd w:id="14"/>
    </w:p>
    <w:p w14:paraId="5616E5DF" w14:textId="77777777" w:rsidR="008A4201" w:rsidRPr="008A4201" w:rsidRDefault="008A4201" w:rsidP="008A4201"/>
    <w:p w14:paraId="1F65A60A" w14:textId="3DD3EEC1" w:rsidR="00C5223A" w:rsidRDefault="00C5223A" w:rsidP="00C5223A">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Interruption Requirements</w:t>
      </w:r>
    </w:p>
    <w:p w14:paraId="69BA8B88" w14:textId="77777777" w:rsidR="00DE0E4F" w:rsidRPr="00DE0E4F" w:rsidRDefault="00DE0E4F" w:rsidP="00DE0E4F">
      <w:pPr>
        <w:rPr>
          <w:lang w:val="en-US" w:eastAsia="en-US"/>
        </w:rPr>
      </w:pPr>
    </w:p>
    <w:p w14:paraId="785A0783" w14:textId="77777777" w:rsidR="00DE0E4F" w:rsidRDefault="00166696" w:rsidP="00166696">
      <w:pPr>
        <w:rPr>
          <w:rFonts w:asciiTheme="majorBidi" w:hAnsiTheme="majorBidi" w:cstheme="majorBidi"/>
          <w:sz w:val="22"/>
          <w:szCs w:val="22"/>
        </w:rPr>
      </w:pPr>
      <w:r w:rsidRPr="003D02A4">
        <w:rPr>
          <w:rFonts w:asciiTheme="majorBidi" w:hAnsiTheme="majorBidi" w:cstheme="majorBidi"/>
          <w:sz w:val="22"/>
          <w:szCs w:val="22"/>
        </w:rPr>
        <w:t>As we agreed to consider the following cases for inter-band CA:</w:t>
      </w:r>
    </w:p>
    <w:p w14:paraId="3E607FED" w14:textId="62A53E75" w:rsidR="00166696" w:rsidRPr="003D02A4" w:rsidRDefault="00166696" w:rsidP="00166696">
      <w:pPr>
        <w:rPr>
          <w:rFonts w:asciiTheme="majorBidi" w:hAnsiTheme="majorBidi" w:cstheme="majorBidi"/>
          <w:sz w:val="22"/>
          <w:szCs w:val="22"/>
        </w:rPr>
      </w:pPr>
      <w:r w:rsidRPr="003D02A4">
        <w:rPr>
          <w:rFonts w:asciiTheme="majorBidi" w:hAnsiTheme="majorBidi" w:cstheme="majorBidi"/>
          <w:sz w:val="22"/>
          <w:szCs w:val="22"/>
        </w:rPr>
        <w:t xml:space="preserve"> </w:t>
      </w:r>
    </w:p>
    <w:p w14:paraId="17186EF5" w14:textId="77777777" w:rsidR="00166696" w:rsidRPr="003D02A4" w:rsidRDefault="00166696" w:rsidP="00166696">
      <w:pPr>
        <w:rPr>
          <w:rFonts w:asciiTheme="majorBidi" w:hAnsiTheme="majorBidi" w:cstheme="majorBidi"/>
          <w:sz w:val="22"/>
          <w:szCs w:val="22"/>
        </w:rPr>
      </w:pPr>
      <w:r w:rsidRPr="003D02A4">
        <w:rPr>
          <w:rFonts w:asciiTheme="majorBidi" w:hAnsiTheme="majorBidi" w:cstheme="majorBidi"/>
          <w:sz w:val="22"/>
          <w:szCs w:val="22"/>
        </w:rPr>
        <w:t>1. ATG UE with omnidirectional antennas on both PCell and SCell.</w:t>
      </w:r>
    </w:p>
    <w:p w14:paraId="1F6567E6" w14:textId="77777777" w:rsidR="00166696" w:rsidRPr="003D02A4" w:rsidRDefault="00166696" w:rsidP="00166696">
      <w:pPr>
        <w:rPr>
          <w:rFonts w:asciiTheme="majorBidi" w:hAnsiTheme="majorBidi" w:cstheme="majorBidi"/>
          <w:sz w:val="22"/>
          <w:szCs w:val="22"/>
        </w:rPr>
      </w:pPr>
      <w:r w:rsidRPr="003D02A4">
        <w:rPr>
          <w:rFonts w:asciiTheme="majorBidi" w:hAnsiTheme="majorBidi" w:cstheme="majorBidi"/>
          <w:sz w:val="22"/>
          <w:szCs w:val="22"/>
        </w:rPr>
        <w:t>2. ATG UE with an omnidirectional antenna on PCell and an antenna array on SCell.</w:t>
      </w:r>
    </w:p>
    <w:p w14:paraId="104FB38E" w14:textId="77777777" w:rsidR="00166696" w:rsidRPr="003D02A4" w:rsidRDefault="00166696" w:rsidP="00166696">
      <w:pPr>
        <w:rPr>
          <w:rFonts w:asciiTheme="majorBidi" w:hAnsiTheme="majorBidi" w:cstheme="majorBidi"/>
          <w:sz w:val="22"/>
          <w:szCs w:val="22"/>
        </w:rPr>
      </w:pPr>
      <w:r w:rsidRPr="003D02A4">
        <w:rPr>
          <w:rFonts w:asciiTheme="majorBidi" w:hAnsiTheme="majorBidi" w:cstheme="majorBidi"/>
          <w:sz w:val="22"/>
          <w:szCs w:val="22"/>
        </w:rPr>
        <w:t>3. ATG UE with an antenna array on PCC and an omnidirectional antenna on SCell.</w:t>
      </w:r>
    </w:p>
    <w:p w14:paraId="45A3DA6E" w14:textId="1A239F7E" w:rsidR="000164B2" w:rsidRPr="003D02A4" w:rsidRDefault="000164B2" w:rsidP="00166696">
      <w:pPr>
        <w:rPr>
          <w:rFonts w:asciiTheme="majorBidi" w:hAnsiTheme="majorBidi" w:cstheme="majorBidi"/>
          <w:sz w:val="22"/>
          <w:szCs w:val="22"/>
        </w:rPr>
      </w:pPr>
      <w:r w:rsidRPr="003D02A4">
        <w:rPr>
          <w:rFonts w:asciiTheme="majorBidi" w:hAnsiTheme="majorBidi" w:cstheme="majorBidi"/>
          <w:sz w:val="22"/>
          <w:szCs w:val="22"/>
        </w:rPr>
        <w:t>[4. ATG UE with an antenna array on the bands of PCC and SCC, and one common Rx beam assumed.]</w:t>
      </w:r>
    </w:p>
    <w:p w14:paraId="2E16DCA0" w14:textId="705345A6" w:rsidR="00A60503" w:rsidRDefault="00166696" w:rsidP="00166696">
      <w:pPr>
        <w:rPr>
          <w:rFonts w:asciiTheme="majorBidi" w:hAnsiTheme="majorBidi" w:cstheme="majorBidi"/>
          <w:sz w:val="22"/>
          <w:szCs w:val="22"/>
        </w:rPr>
      </w:pPr>
      <w:r w:rsidRPr="003D02A4">
        <w:rPr>
          <w:rFonts w:asciiTheme="majorBidi" w:hAnsiTheme="majorBidi" w:cstheme="majorBidi"/>
          <w:sz w:val="22"/>
          <w:szCs w:val="22"/>
        </w:rPr>
        <w:t>5. ATG UE with an antenna array on both PCell and SCell with separate antenna panels.</w:t>
      </w:r>
    </w:p>
    <w:p w14:paraId="5995CB4D" w14:textId="77777777" w:rsidR="00DE0E4F" w:rsidRPr="003D02A4" w:rsidRDefault="00DE0E4F" w:rsidP="00166696">
      <w:pPr>
        <w:rPr>
          <w:rFonts w:asciiTheme="majorBidi" w:hAnsiTheme="majorBidi" w:cstheme="majorBidi"/>
          <w:sz w:val="22"/>
          <w:szCs w:val="22"/>
        </w:rPr>
      </w:pPr>
    </w:p>
    <w:p w14:paraId="0CD6CE43" w14:textId="624EA37E" w:rsidR="00EB784D" w:rsidRPr="003D02A4" w:rsidRDefault="00166696" w:rsidP="00166696">
      <w:pPr>
        <w:rPr>
          <w:rFonts w:asciiTheme="majorBidi" w:hAnsiTheme="majorBidi" w:cstheme="majorBidi"/>
          <w:sz w:val="22"/>
          <w:szCs w:val="22"/>
        </w:rPr>
      </w:pPr>
      <w:r w:rsidRPr="003D02A4">
        <w:rPr>
          <w:rFonts w:asciiTheme="majorBidi" w:hAnsiTheme="majorBidi" w:cstheme="majorBidi"/>
          <w:sz w:val="22"/>
          <w:szCs w:val="22"/>
        </w:rPr>
        <w:t>We need to study the impact of th</w:t>
      </w:r>
      <w:r w:rsidR="00EB784D" w:rsidRPr="003D02A4">
        <w:rPr>
          <w:rFonts w:asciiTheme="majorBidi" w:hAnsiTheme="majorBidi" w:cstheme="majorBidi"/>
          <w:sz w:val="22"/>
          <w:szCs w:val="22"/>
        </w:rPr>
        <w:t>is UE antenna pattern on the interruption requirements. We may need to update the following two tables of clause 8.2.2.2.3.</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A60503" w:rsidRPr="00FE7FD9" w14:paraId="780D6980" w14:textId="77777777" w:rsidTr="005A4D6C">
        <w:trPr>
          <w:trHeight w:val="1930"/>
        </w:trPr>
        <w:tc>
          <w:tcPr>
            <w:tcW w:w="9740" w:type="dxa"/>
          </w:tcPr>
          <w:p w14:paraId="310E5F4F" w14:textId="77777777" w:rsidR="000F5149" w:rsidRPr="00FE7FD9" w:rsidRDefault="000F5149" w:rsidP="000F5149">
            <w:pPr>
              <w:pStyle w:val="TH"/>
              <w:rPr>
                <w:rFonts w:asciiTheme="majorBidi" w:hAnsiTheme="majorBidi" w:cstheme="majorBidi"/>
              </w:rPr>
            </w:pPr>
            <w:r w:rsidRPr="00FE7FD9">
              <w:rPr>
                <w:rFonts w:asciiTheme="majorBidi" w:hAnsiTheme="majorBidi" w:cstheme="majorBidi"/>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F5149" w:rsidRPr="00FE7FD9" w14:paraId="61C2DF0B" w14:textId="77777777" w:rsidTr="005A4D6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6B1C8A" w14:textId="77777777" w:rsidR="000F5149" w:rsidRPr="00FE7FD9" w:rsidRDefault="000F5149" w:rsidP="00B06D8A">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zh-CN"/>
                    </w:rPr>
                    <w:drawing>
                      <wp:inline distT="0" distB="0" distL="0" distR="0" wp14:anchorId="325AC4AF" wp14:editId="5F382AF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B328E83" w14:textId="77777777" w:rsidR="000F5149" w:rsidRPr="00FE7FD9" w:rsidRDefault="000F5149" w:rsidP="00B06D8A">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D91E9CA" w14:textId="77777777" w:rsidR="000F5149" w:rsidRPr="00FE7FD9" w:rsidRDefault="000F5149" w:rsidP="00B06D8A">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Interruption length X2 (slots)</w:t>
                  </w:r>
                </w:p>
              </w:tc>
            </w:tr>
            <w:tr w:rsidR="000F5149" w:rsidRPr="00FE7FD9" w14:paraId="0425E1A7" w14:textId="77777777" w:rsidTr="005A4D6C">
              <w:trPr>
                <w:jc w:val="center"/>
              </w:trPr>
              <w:tc>
                <w:tcPr>
                  <w:tcW w:w="649" w:type="dxa"/>
                  <w:tcBorders>
                    <w:top w:val="single" w:sz="4" w:space="0" w:color="auto"/>
                    <w:left w:val="single" w:sz="4" w:space="0" w:color="auto"/>
                    <w:bottom w:val="single" w:sz="4" w:space="0" w:color="auto"/>
                    <w:right w:val="single" w:sz="4" w:space="0" w:color="auto"/>
                  </w:tcBorders>
                  <w:hideMark/>
                </w:tcPr>
                <w:p w14:paraId="0BF3A22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CA0A75C"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A412B31"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22EE8A"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1 </w:t>
                  </w:r>
                </w:p>
              </w:tc>
            </w:tr>
            <w:tr w:rsidR="000F5149" w:rsidRPr="00FE7FD9" w14:paraId="0C4A25E5" w14:textId="77777777" w:rsidTr="005A4D6C">
              <w:trPr>
                <w:jc w:val="center"/>
              </w:trPr>
              <w:tc>
                <w:tcPr>
                  <w:tcW w:w="649" w:type="dxa"/>
                  <w:tcBorders>
                    <w:top w:val="single" w:sz="4" w:space="0" w:color="auto"/>
                    <w:left w:val="single" w:sz="4" w:space="0" w:color="auto"/>
                    <w:bottom w:val="single" w:sz="4" w:space="0" w:color="auto"/>
                    <w:right w:val="single" w:sz="4" w:space="0" w:color="auto"/>
                  </w:tcBorders>
                  <w:hideMark/>
                </w:tcPr>
                <w:p w14:paraId="3C4E7C04"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29F86FB5"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AE24CD1"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6A9D481"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1 </w:t>
                  </w:r>
                </w:p>
              </w:tc>
            </w:tr>
            <w:tr w:rsidR="000F5149" w:rsidRPr="00FE7FD9" w14:paraId="09554485" w14:textId="77777777" w:rsidTr="005A4D6C">
              <w:trPr>
                <w:jc w:val="center"/>
              </w:trPr>
              <w:tc>
                <w:tcPr>
                  <w:tcW w:w="649" w:type="dxa"/>
                  <w:tcBorders>
                    <w:top w:val="single" w:sz="4" w:space="0" w:color="auto"/>
                    <w:left w:val="single" w:sz="4" w:space="0" w:color="auto"/>
                    <w:bottom w:val="nil"/>
                    <w:right w:val="single" w:sz="4" w:space="0" w:color="auto"/>
                  </w:tcBorders>
                  <w:hideMark/>
                </w:tcPr>
                <w:p w14:paraId="139C6B2E"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2</w:t>
                  </w:r>
                </w:p>
              </w:tc>
              <w:tc>
                <w:tcPr>
                  <w:tcW w:w="1361" w:type="dxa"/>
                  <w:tcBorders>
                    <w:top w:val="single" w:sz="4" w:space="0" w:color="auto"/>
                    <w:left w:val="single" w:sz="4" w:space="0" w:color="auto"/>
                    <w:bottom w:val="nil"/>
                    <w:right w:val="single" w:sz="4" w:space="0" w:color="auto"/>
                  </w:tcBorders>
                  <w:hideMark/>
                </w:tcPr>
                <w:p w14:paraId="72C884E5"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19F4672"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65E43A1"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2 </w:t>
                  </w:r>
                </w:p>
              </w:tc>
            </w:tr>
            <w:tr w:rsidR="000F5149" w:rsidRPr="00FE7FD9" w14:paraId="67DB3EC4" w14:textId="77777777" w:rsidTr="005A4D6C">
              <w:trPr>
                <w:jc w:val="center"/>
              </w:trPr>
              <w:tc>
                <w:tcPr>
                  <w:tcW w:w="0" w:type="auto"/>
                  <w:tcBorders>
                    <w:top w:val="nil"/>
                    <w:left w:val="single" w:sz="4" w:space="0" w:color="auto"/>
                    <w:bottom w:val="single" w:sz="4" w:space="0" w:color="auto"/>
                    <w:right w:val="single" w:sz="4" w:space="0" w:color="auto"/>
                  </w:tcBorders>
                  <w:vAlign w:val="center"/>
                  <w:hideMark/>
                </w:tcPr>
                <w:p w14:paraId="27324B4E"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p>
              </w:tc>
              <w:tc>
                <w:tcPr>
                  <w:tcW w:w="0" w:type="auto"/>
                  <w:tcBorders>
                    <w:top w:val="nil"/>
                    <w:left w:val="single" w:sz="4" w:space="0" w:color="auto"/>
                    <w:bottom w:val="single" w:sz="4" w:space="0" w:color="auto"/>
                    <w:right w:val="single" w:sz="4" w:space="0" w:color="auto"/>
                  </w:tcBorders>
                  <w:vAlign w:val="center"/>
                  <w:hideMark/>
                </w:tcPr>
                <w:p w14:paraId="4F7FB086"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0A3DF91"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9C4A42D"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3</w:t>
                  </w:r>
                </w:p>
              </w:tc>
            </w:tr>
            <w:tr w:rsidR="000F5149" w:rsidRPr="00FE7FD9" w14:paraId="5367EE50" w14:textId="77777777" w:rsidTr="005A4D6C">
              <w:trPr>
                <w:jc w:val="center"/>
              </w:trPr>
              <w:tc>
                <w:tcPr>
                  <w:tcW w:w="649" w:type="dxa"/>
                  <w:tcBorders>
                    <w:top w:val="single" w:sz="4" w:space="0" w:color="auto"/>
                    <w:left w:val="single" w:sz="4" w:space="0" w:color="auto"/>
                    <w:bottom w:val="nil"/>
                    <w:right w:val="single" w:sz="4" w:space="0" w:color="auto"/>
                  </w:tcBorders>
                  <w:hideMark/>
                </w:tcPr>
                <w:p w14:paraId="6103DF0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lastRenderedPageBreak/>
                    <w:t>3</w:t>
                  </w:r>
                </w:p>
              </w:tc>
              <w:tc>
                <w:tcPr>
                  <w:tcW w:w="1361" w:type="dxa"/>
                  <w:tcBorders>
                    <w:top w:val="single" w:sz="4" w:space="0" w:color="auto"/>
                    <w:left w:val="single" w:sz="4" w:space="0" w:color="auto"/>
                    <w:bottom w:val="nil"/>
                    <w:right w:val="single" w:sz="4" w:space="0" w:color="auto"/>
                  </w:tcBorders>
                  <w:hideMark/>
                </w:tcPr>
                <w:p w14:paraId="6C904372"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5784AD2"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2DB5566"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4 </w:t>
                  </w:r>
                </w:p>
              </w:tc>
            </w:tr>
            <w:tr w:rsidR="000F5149" w:rsidRPr="00FE7FD9" w14:paraId="4F1E7707" w14:textId="77777777" w:rsidTr="005A4D6C">
              <w:trPr>
                <w:jc w:val="center"/>
              </w:trPr>
              <w:tc>
                <w:tcPr>
                  <w:tcW w:w="0" w:type="auto"/>
                  <w:tcBorders>
                    <w:top w:val="nil"/>
                    <w:left w:val="single" w:sz="4" w:space="0" w:color="auto"/>
                    <w:bottom w:val="single" w:sz="4" w:space="0" w:color="auto"/>
                    <w:right w:val="single" w:sz="4" w:space="0" w:color="auto"/>
                  </w:tcBorders>
                  <w:vAlign w:val="center"/>
                  <w:hideMark/>
                </w:tcPr>
                <w:p w14:paraId="552E5F1C"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p>
              </w:tc>
              <w:tc>
                <w:tcPr>
                  <w:tcW w:w="0" w:type="auto"/>
                  <w:tcBorders>
                    <w:top w:val="nil"/>
                    <w:left w:val="single" w:sz="4" w:space="0" w:color="auto"/>
                    <w:bottom w:val="nil"/>
                    <w:right w:val="single" w:sz="4" w:space="0" w:color="auto"/>
                  </w:tcBorders>
                  <w:vAlign w:val="center"/>
                  <w:hideMark/>
                </w:tcPr>
                <w:p w14:paraId="6F038C2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624FCAC"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3FE5563"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hAnsiTheme="majorBidi" w:cstheme="majorBidi"/>
                      <w:szCs w:val="18"/>
                      <w:lang w:eastAsia="ko-KR"/>
                    </w:rPr>
                    <w:t xml:space="preserve">5 </w:t>
                  </w:r>
                </w:p>
              </w:tc>
            </w:tr>
            <w:tr w:rsidR="000F5149" w:rsidRPr="00FE7FD9" w14:paraId="7F9963E5" w14:textId="77777777" w:rsidTr="005A4D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C92CFF"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5</w:t>
                  </w:r>
                </w:p>
              </w:tc>
              <w:tc>
                <w:tcPr>
                  <w:tcW w:w="0" w:type="auto"/>
                  <w:tcBorders>
                    <w:left w:val="single" w:sz="4" w:space="0" w:color="auto"/>
                    <w:bottom w:val="single" w:sz="4" w:space="0" w:color="auto"/>
                    <w:right w:val="single" w:sz="4" w:space="0" w:color="auto"/>
                  </w:tcBorders>
                  <w:vAlign w:val="center"/>
                </w:tcPr>
                <w:p w14:paraId="66D00A3A"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DengXian" w:hAnsiTheme="majorBidi" w:cstheme="majorBidi"/>
                      <w:lang w:eastAsia="zh-CN"/>
                    </w:rPr>
                    <w:t>0.03125</w:t>
                  </w:r>
                </w:p>
              </w:tc>
              <w:tc>
                <w:tcPr>
                  <w:tcW w:w="2521" w:type="dxa"/>
                  <w:tcBorders>
                    <w:left w:val="single" w:sz="4" w:space="0" w:color="auto"/>
                    <w:bottom w:val="single" w:sz="4" w:space="0" w:color="auto"/>
                    <w:right w:val="single" w:sz="4" w:space="0" w:color="auto"/>
                  </w:tcBorders>
                </w:tcPr>
                <w:p w14:paraId="562539DF"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eastAsiaTheme="minorEastAsia" w:hAnsiTheme="majorBidi" w:cstheme="majorBidi"/>
                      <w:lang w:eastAsia="zh-CN"/>
                    </w:rPr>
                    <w:t>Aggressor cell is on FR1</w:t>
                  </w:r>
                </w:p>
              </w:tc>
              <w:tc>
                <w:tcPr>
                  <w:tcW w:w="2890" w:type="dxa"/>
                  <w:tcBorders>
                    <w:left w:val="single" w:sz="4" w:space="0" w:color="auto"/>
                    <w:bottom w:val="single" w:sz="4" w:space="0" w:color="auto"/>
                    <w:right w:val="single" w:sz="4" w:space="0" w:color="auto"/>
                  </w:tcBorders>
                </w:tcPr>
                <w:p w14:paraId="6D2A01F1"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eastAsiaTheme="minorEastAsia" w:hAnsiTheme="majorBidi" w:cstheme="majorBidi"/>
                      <w:lang w:eastAsia="zh-CN"/>
                    </w:rPr>
                    <w:t>17</w:t>
                  </w:r>
                </w:p>
              </w:tc>
            </w:tr>
            <w:tr w:rsidR="000F5149" w:rsidRPr="00FE7FD9" w14:paraId="737E9E27" w14:textId="77777777" w:rsidTr="005A4D6C">
              <w:trPr>
                <w:jc w:val="center"/>
              </w:trPr>
              <w:tc>
                <w:tcPr>
                  <w:tcW w:w="0" w:type="auto"/>
                  <w:tcBorders>
                    <w:top w:val="nil"/>
                    <w:left w:val="single" w:sz="4" w:space="0" w:color="auto"/>
                    <w:bottom w:val="single" w:sz="4" w:space="0" w:color="auto"/>
                    <w:right w:val="single" w:sz="4" w:space="0" w:color="auto"/>
                  </w:tcBorders>
                  <w:vAlign w:val="center"/>
                </w:tcPr>
                <w:p w14:paraId="3A9A5761"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6</w:t>
                  </w:r>
                </w:p>
              </w:tc>
              <w:tc>
                <w:tcPr>
                  <w:tcW w:w="0" w:type="auto"/>
                  <w:tcBorders>
                    <w:left w:val="single" w:sz="4" w:space="0" w:color="auto"/>
                    <w:bottom w:val="single" w:sz="4" w:space="0" w:color="auto"/>
                    <w:right w:val="single" w:sz="4" w:space="0" w:color="auto"/>
                  </w:tcBorders>
                  <w:vAlign w:val="center"/>
                </w:tcPr>
                <w:p w14:paraId="4E170293"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DengXian" w:hAnsiTheme="majorBidi" w:cstheme="majorBidi"/>
                      <w:lang w:eastAsia="zh-CN"/>
                    </w:rPr>
                    <w:t>0.015625</w:t>
                  </w:r>
                </w:p>
              </w:tc>
              <w:tc>
                <w:tcPr>
                  <w:tcW w:w="2521" w:type="dxa"/>
                  <w:tcBorders>
                    <w:left w:val="single" w:sz="4" w:space="0" w:color="auto"/>
                    <w:bottom w:val="single" w:sz="4" w:space="0" w:color="auto"/>
                    <w:right w:val="single" w:sz="4" w:space="0" w:color="auto"/>
                  </w:tcBorders>
                </w:tcPr>
                <w:p w14:paraId="63CA8F2D"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eastAsiaTheme="minorEastAsia" w:hAnsiTheme="majorBidi" w:cstheme="majorBidi"/>
                      <w:lang w:eastAsia="zh-CN"/>
                    </w:rPr>
                    <w:t>Aggressor cell is on FR1</w:t>
                  </w:r>
                </w:p>
              </w:tc>
              <w:tc>
                <w:tcPr>
                  <w:tcW w:w="2890" w:type="dxa"/>
                  <w:tcBorders>
                    <w:left w:val="single" w:sz="4" w:space="0" w:color="auto"/>
                    <w:bottom w:val="single" w:sz="4" w:space="0" w:color="auto"/>
                    <w:right w:val="single" w:sz="4" w:space="0" w:color="auto"/>
                  </w:tcBorders>
                </w:tcPr>
                <w:p w14:paraId="6CE3A004" w14:textId="77777777" w:rsidR="000F5149" w:rsidRPr="00FE7FD9" w:rsidRDefault="000F5149" w:rsidP="00B06D8A">
                  <w:pPr>
                    <w:pStyle w:val="TAC"/>
                    <w:framePr w:hSpace="180" w:wrap="around" w:vAnchor="text" w:hAnchor="text" w:x="-179" w:y="151"/>
                    <w:rPr>
                      <w:rFonts w:asciiTheme="majorBidi" w:hAnsiTheme="majorBidi" w:cstheme="majorBidi"/>
                      <w:szCs w:val="18"/>
                      <w:lang w:eastAsia="ko-KR"/>
                    </w:rPr>
                  </w:pPr>
                  <w:r w:rsidRPr="00FE7FD9">
                    <w:rPr>
                      <w:rFonts w:asciiTheme="majorBidi" w:eastAsiaTheme="minorEastAsia" w:hAnsiTheme="majorBidi" w:cstheme="majorBidi"/>
                      <w:lang w:eastAsia="zh-CN"/>
                    </w:rPr>
                    <w:t>33</w:t>
                  </w:r>
                </w:p>
              </w:tc>
            </w:tr>
          </w:tbl>
          <w:p w14:paraId="5B86432A" w14:textId="77777777" w:rsidR="000F5149" w:rsidRPr="00FE7FD9" w:rsidRDefault="000F5149" w:rsidP="000F5149">
            <w:pPr>
              <w:rPr>
                <w:rFonts w:asciiTheme="majorBidi" w:hAnsiTheme="majorBidi" w:cstheme="majorBidi"/>
              </w:rPr>
            </w:pPr>
          </w:p>
          <w:p w14:paraId="48CB8BFB" w14:textId="77777777" w:rsidR="000F5149" w:rsidRPr="00FE7FD9" w:rsidRDefault="000F5149" w:rsidP="000F5149">
            <w:pPr>
              <w:pStyle w:val="TH"/>
              <w:rPr>
                <w:rFonts w:asciiTheme="majorBidi" w:hAnsiTheme="majorBidi" w:cstheme="majorBidi"/>
              </w:rPr>
            </w:pPr>
            <w:r w:rsidRPr="00FE7FD9">
              <w:rPr>
                <w:rFonts w:asciiTheme="majorBidi" w:hAnsiTheme="majorBidi" w:cstheme="majorBidi"/>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0F5149" w:rsidRPr="00FE7FD9" w14:paraId="52350856" w14:textId="77777777" w:rsidTr="005A4D6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3C60156" w14:textId="77777777" w:rsidR="000F5149" w:rsidRPr="00FE7FD9" w:rsidRDefault="000F5149" w:rsidP="00B06D8A">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zh-CN"/>
                    </w:rPr>
                    <w:drawing>
                      <wp:inline distT="0" distB="0" distL="0" distR="0" wp14:anchorId="08D43054" wp14:editId="4F4EB2A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E2E2253" w14:textId="77777777" w:rsidR="000F5149" w:rsidRPr="00FE7FD9" w:rsidRDefault="000F5149" w:rsidP="00B06D8A">
                  <w:pPr>
                    <w:pStyle w:val="TAH"/>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6AE79B13" w14:textId="77777777" w:rsidR="000F5149" w:rsidRPr="00FE7FD9" w:rsidRDefault="000F5149" w:rsidP="00B06D8A">
                  <w:pPr>
                    <w:pStyle w:val="TAH"/>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Interruption length (slots)</w:t>
                  </w:r>
                </w:p>
              </w:tc>
            </w:tr>
            <w:tr w:rsidR="000F5149" w:rsidRPr="00FE7FD9" w14:paraId="42A48591"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578D9C63"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6EB5774D"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2AEB00C"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 xml:space="preserve">1 + </w:t>
                  </w:r>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2986AF6B"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3CA4D0E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9EF4E31"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C977596"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 xml:space="preserve">1 + </w:t>
                  </w:r>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7A73FB61"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2F0470FE"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86F80EF"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8B247A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 xml:space="preserve">2 + </w:t>
                  </w:r>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1DC5712F"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hideMark/>
                </w:tcPr>
                <w:p w14:paraId="4E7FA20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1781F65"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48591D4A" w14:textId="77777777" w:rsidR="000F5149" w:rsidRPr="00FE7FD9" w:rsidRDefault="000F5149" w:rsidP="00B06D8A">
                  <w:pPr>
                    <w:pStyle w:val="TAC"/>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 xml:space="preserve">4 + </w:t>
                  </w:r>
                  <w:r w:rsidRPr="00FE7FD9">
                    <w:rPr>
                      <w:rFonts w:asciiTheme="majorBidi" w:hAnsiTheme="majorBidi" w:cstheme="majorBidi"/>
                      <w:szCs w:val="18"/>
                      <w:lang w:eastAsia="zh-CN"/>
                    </w:rPr>
                    <w:t>T</w:t>
                  </w:r>
                  <w:r w:rsidRPr="00FE7FD9">
                    <w:rPr>
                      <w:rFonts w:asciiTheme="majorBidi" w:hAnsiTheme="majorBidi" w:cstheme="majorBidi"/>
                      <w:szCs w:val="18"/>
                      <w:vertAlign w:val="subscript"/>
                      <w:lang w:eastAsia="zh-CN"/>
                    </w:rPr>
                    <w:t>SMTC_duration</w:t>
                  </w:r>
                  <w:r w:rsidRPr="00FE7FD9">
                    <w:rPr>
                      <w:rFonts w:asciiTheme="majorBidi" w:hAnsiTheme="majorBidi" w:cstheme="majorBidi"/>
                      <w:szCs w:val="18"/>
                      <w:lang w:eastAsia="ko-KR"/>
                    </w:rPr>
                    <w:t xml:space="preserve"> * </w:t>
                  </w:r>
                  <m:oMath>
                    <m:sSubSup>
                      <m:sSubSupPr>
                        <m:ctrlPr>
                          <w:rPr>
                            <w:rFonts w:ascii="Cambria Math" w:hAnsi="Cambria Math" w:cstheme="majorBidi"/>
                            <w:i/>
                          </w:rPr>
                        </m:ctrlPr>
                      </m:sSubSupPr>
                      <m:e>
                        <m:r>
                          <w:rPr>
                            <w:rFonts w:ascii="Cambria Math" w:hAnsi="Cambria Math" w:cstheme="majorBidi"/>
                          </w:rPr>
                          <m:t>N</m:t>
                        </m:r>
                      </m:e>
                      <m:sub>
                        <m:r>
                          <m:rPr>
                            <m:nor/>
                          </m:rPr>
                          <w:rPr>
                            <w:rFonts w:asciiTheme="majorBidi" w:hAnsiTheme="majorBidi" w:cstheme="majorBidi"/>
                          </w:rPr>
                          <m:t>slot</m:t>
                        </m:r>
                      </m:sub>
                      <m:sup>
                        <m:r>
                          <m:rPr>
                            <m:nor/>
                          </m:rPr>
                          <w:rPr>
                            <w:rFonts w:asciiTheme="majorBidi" w:hAnsiTheme="majorBidi" w:cstheme="majorBidi"/>
                          </w:rPr>
                          <m:t>subframe</m:t>
                        </m:r>
                        <m:r>
                          <w:rPr>
                            <w:rFonts w:ascii="Cambria Math" w:hAnsi="Cambria Math" w:cstheme="majorBidi"/>
                          </w:rPr>
                          <m:t>,μ</m:t>
                        </m:r>
                      </m:sup>
                    </m:sSubSup>
                  </m:oMath>
                </w:p>
              </w:tc>
            </w:tr>
            <w:tr w:rsidR="000F5149" w:rsidRPr="00FE7FD9" w14:paraId="5A8635AB"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tcPr>
                <w:p w14:paraId="3A93CE9F"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36A8C97"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0.03125</w:t>
                  </w:r>
                </w:p>
              </w:tc>
              <w:tc>
                <w:tcPr>
                  <w:tcW w:w="2884" w:type="dxa"/>
                  <w:tcBorders>
                    <w:top w:val="single" w:sz="4" w:space="0" w:color="auto"/>
                    <w:left w:val="single" w:sz="4" w:space="0" w:color="auto"/>
                    <w:bottom w:val="single" w:sz="4" w:space="0" w:color="auto"/>
                    <w:right w:val="single" w:sz="4" w:space="0" w:color="auto"/>
                  </w:tcBorders>
                </w:tcPr>
                <w:p w14:paraId="39A06D1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16+ T</w:t>
                  </w:r>
                  <w:r w:rsidRPr="00FE7FD9">
                    <w:rPr>
                      <w:rFonts w:asciiTheme="majorBidi" w:eastAsiaTheme="minorEastAsia" w:hAnsiTheme="majorBidi" w:cstheme="majorBidi"/>
                      <w:vertAlign w:val="subscript"/>
                      <w:lang w:eastAsia="zh-CN"/>
                    </w:rPr>
                    <w:t>SMTC_duration</w:t>
                  </w:r>
                  <w:r w:rsidRPr="00FE7FD9">
                    <w:rPr>
                      <w:rFonts w:asciiTheme="majorBidi" w:eastAsiaTheme="minorEastAsia" w:hAnsiTheme="majorBidi" w:cstheme="majorBidi"/>
                      <w:lang w:eastAsia="ko-KR"/>
                    </w:rPr>
                    <w:t xml:space="preserve"> * </w:t>
                  </w:r>
                  <m:oMath>
                    <m:sSubSup>
                      <m:sSubSupPr>
                        <m:ctrlPr>
                          <w:rPr>
                            <w:rFonts w:ascii="Cambria Math" w:eastAsiaTheme="minorEastAsia" w:hAnsi="Cambria Math" w:cstheme="majorBidi"/>
                            <w:i/>
                          </w:rPr>
                        </m:ctrlPr>
                      </m:sSubSupPr>
                      <m:e>
                        <m:r>
                          <w:rPr>
                            <w:rFonts w:ascii="Cambria Math" w:eastAsiaTheme="minorEastAsia" w:hAnsi="Cambria Math" w:cstheme="majorBidi"/>
                          </w:rPr>
                          <m:t>N</m:t>
                        </m:r>
                      </m:e>
                      <m:sub>
                        <m:r>
                          <m:rPr>
                            <m:nor/>
                          </m:rPr>
                          <w:rPr>
                            <w:rFonts w:asciiTheme="majorBidi" w:eastAsiaTheme="minorEastAsia" w:hAnsiTheme="majorBidi" w:cstheme="majorBidi"/>
                          </w:rPr>
                          <m:t>slot</m:t>
                        </m:r>
                      </m:sub>
                      <m:sup>
                        <m:r>
                          <m:rPr>
                            <m:nor/>
                          </m:rPr>
                          <w:rPr>
                            <w:rFonts w:asciiTheme="majorBidi" w:eastAsiaTheme="minorEastAsia" w:hAnsiTheme="majorBidi" w:cstheme="majorBidi"/>
                          </w:rPr>
                          <m:t>subframe</m:t>
                        </m:r>
                        <m:r>
                          <w:rPr>
                            <w:rFonts w:ascii="Cambria Math" w:eastAsiaTheme="minorEastAsia" w:hAnsi="Cambria Math" w:cstheme="majorBidi"/>
                          </w:rPr>
                          <m:t>,μ</m:t>
                        </m:r>
                      </m:sup>
                    </m:sSubSup>
                  </m:oMath>
                </w:p>
              </w:tc>
            </w:tr>
            <w:tr w:rsidR="000F5149" w:rsidRPr="00FE7FD9" w14:paraId="24E314D2" w14:textId="77777777" w:rsidTr="005A4D6C">
              <w:trPr>
                <w:jc w:val="center"/>
              </w:trPr>
              <w:tc>
                <w:tcPr>
                  <w:tcW w:w="1044" w:type="dxa"/>
                  <w:tcBorders>
                    <w:top w:val="single" w:sz="4" w:space="0" w:color="auto"/>
                    <w:left w:val="single" w:sz="4" w:space="0" w:color="auto"/>
                    <w:bottom w:val="single" w:sz="4" w:space="0" w:color="auto"/>
                    <w:right w:val="single" w:sz="4" w:space="0" w:color="auto"/>
                  </w:tcBorders>
                </w:tcPr>
                <w:p w14:paraId="69C5B5F0"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0E1A9B4"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0.015625</w:t>
                  </w:r>
                </w:p>
              </w:tc>
              <w:tc>
                <w:tcPr>
                  <w:tcW w:w="2884" w:type="dxa"/>
                  <w:tcBorders>
                    <w:top w:val="single" w:sz="4" w:space="0" w:color="auto"/>
                    <w:left w:val="single" w:sz="4" w:space="0" w:color="auto"/>
                    <w:bottom w:val="single" w:sz="4" w:space="0" w:color="auto"/>
                    <w:right w:val="single" w:sz="4" w:space="0" w:color="auto"/>
                  </w:tcBorders>
                </w:tcPr>
                <w:p w14:paraId="4C383F59" w14:textId="77777777" w:rsidR="000F5149" w:rsidRPr="00FE7FD9" w:rsidRDefault="000F5149" w:rsidP="00B06D8A">
                  <w:pPr>
                    <w:pStyle w:val="TAC"/>
                    <w:framePr w:hSpace="180" w:wrap="around" w:vAnchor="text" w:hAnchor="text" w:x="-179" w:y="151"/>
                    <w:rPr>
                      <w:rFonts w:asciiTheme="majorBidi" w:hAnsiTheme="majorBidi" w:cstheme="majorBidi"/>
                      <w:lang w:eastAsia="ko-KR"/>
                    </w:rPr>
                  </w:pPr>
                  <w:r w:rsidRPr="00FE7FD9">
                    <w:rPr>
                      <w:rFonts w:asciiTheme="majorBidi" w:eastAsiaTheme="minorEastAsia" w:hAnsiTheme="majorBidi" w:cstheme="majorBidi"/>
                      <w:lang w:eastAsia="zh-CN"/>
                    </w:rPr>
                    <w:t>32+ T</w:t>
                  </w:r>
                  <w:r w:rsidRPr="00FE7FD9">
                    <w:rPr>
                      <w:rFonts w:asciiTheme="majorBidi" w:eastAsiaTheme="minorEastAsia" w:hAnsiTheme="majorBidi" w:cstheme="majorBidi"/>
                      <w:vertAlign w:val="subscript"/>
                      <w:lang w:eastAsia="zh-CN"/>
                    </w:rPr>
                    <w:t>SMTC_duration</w:t>
                  </w:r>
                  <w:r w:rsidRPr="00FE7FD9">
                    <w:rPr>
                      <w:rFonts w:asciiTheme="majorBidi" w:eastAsiaTheme="minorEastAsia" w:hAnsiTheme="majorBidi" w:cstheme="majorBidi"/>
                      <w:lang w:eastAsia="ko-KR"/>
                    </w:rPr>
                    <w:t xml:space="preserve"> * </w:t>
                  </w:r>
                  <m:oMath>
                    <m:sSubSup>
                      <m:sSubSupPr>
                        <m:ctrlPr>
                          <w:rPr>
                            <w:rFonts w:ascii="Cambria Math" w:eastAsiaTheme="minorEastAsia" w:hAnsi="Cambria Math" w:cstheme="majorBidi"/>
                            <w:i/>
                          </w:rPr>
                        </m:ctrlPr>
                      </m:sSubSupPr>
                      <m:e>
                        <m:r>
                          <w:rPr>
                            <w:rFonts w:ascii="Cambria Math" w:eastAsiaTheme="minorEastAsia" w:hAnsi="Cambria Math" w:cstheme="majorBidi"/>
                          </w:rPr>
                          <m:t>N</m:t>
                        </m:r>
                      </m:e>
                      <m:sub>
                        <m:r>
                          <m:rPr>
                            <m:nor/>
                          </m:rPr>
                          <w:rPr>
                            <w:rFonts w:asciiTheme="majorBidi" w:eastAsiaTheme="minorEastAsia" w:hAnsiTheme="majorBidi" w:cstheme="majorBidi"/>
                          </w:rPr>
                          <m:t>slot</m:t>
                        </m:r>
                      </m:sub>
                      <m:sup>
                        <m:r>
                          <m:rPr>
                            <m:nor/>
                          </m:rPr>
                          <w:rPr>
                            <w:rFonts w:asciiTheme="majorBidi" w:eastAsiaTheme="minorEastAsia" w:hAnsiTheme="majorBidi" w:cstheme="majorBidi"/>
                          </w:rPr>
                          <m:t>subframe</m:t>
                        </m:r>
                        <m:r>
                          <w:rPr>
                            <w:rFonts w:ascii="Cambria Math" w:eastAsiaTheme="minorEastAsia" w:hAnsi="Cambria Math" w:cstheme="majorBidi"/>
                          </w:rPr>
                          <m:t>,μ</m:t>
                        </m:r>
                      </m:sup>
                    </m:sSubSup>
                  </m:oMath>
                </w:p>
              </w:tc>
            </w:tr>
            <w:tr w:rsidR="000F5149" w:rsidRPr="00FE7FD9" w14:paraId="47C02BBD" w14:textId="77777777" w:rsidTr="005A4D6C">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6A28DD0" w14:textId="77777777" w:rsidR="000F5149" w:rsidRPr="00FE7FD9" w:rsidRDefault="000F5149" w:rsidP="00B06D8A">
                  <w:pPr>
                    <w:pStyle w:val="TAN"/>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NOTE 1:</w:t>
                  </w:r>
                  <w:r w:rsidRPr="00FE7FD9">
                    <w:rPr>
                      <w:rFonts w:asciiTheme="majorBidi" w:hAnsiTheme="majorBidi" w:cstheme="majorBidi"/>
                      <w:lang w:eastAsia="ko-KR"/>
                    </w:rPr>
                    <w:tab/>
                  </w:r>
                  <w:r w:rsidRPr="00FE7FD9">
                    <w:rPr>
                      <w:rFonts w:asciiTheme="majorBidi" w:hAnsiTheme="majorBidi" w:cstheme="majorBidi"/>
                      <w:lang w:eastAsia="zh-CN"/>
                    </w:rPr>
                    <w:t>T</w:t>
                  </w:r>
                  <w:r w:rsidRPr="00FE7FD9">
                    <w:rPr>
                      <w:rFonts w:asciiTheme="majorBidi" w:hAnsiTheme="majorBidi" w:cstheme="majorBidi"/>
                      <w:vertAlign w:val="subscript"/>
                      <w:lang w:eastAsia="zh-CN"/>
                    </w:rPr>
                    <w:t>SMTC_duration</w:t>
                  </w:r>
                  <w:r w:rsidRPr="00FE7FD9">
                    <w:rPr>
                      <w:rFonts w:asciiTheme="majorBidi" w:hAnsiTheme="majorBidi" w:cstheme="majorBidi"/>
                      <w:lang w:eastAsia="zh-CN"/>
                    </w:rPr>
                    <w:t xml:space="preserve"> measured in subframes is</w:t>
                  </w:r>
                </w:p>
                <w:p w14:paraId="15273005" w14:textId="77777777" w:rsidR="000F5149" w:rsidRPr="00FE7FD9" w:rsidRDefault="000F5149" w:rsidP="00B06D8A">
                  <w:pPr>
                    <w:pStyle w:val="TAN"/>
                    <w:framePr w:hSpace="180" w:wrap="around" w:vAnchor="text" w:hAnchor="text" w:x="-179" w:y="151"/>
                    <w:rPr>
                      <w:rFonts w:asciiTheme="majorBidi" w:hAnsiTheme="majorBidi" w:cstheme="majorBidi"/>
                      <w:lang w:eastAsia="ko-KR"/>
                    </w:rPr>
                  </w:pPr>
                  <w:r w:rsidRPr="00FE7FD9">
                    <w:rPr>
                      <w:rFonts w:asciiTheme="majorBidi" w:hAnsiTheme="majorBidi" w:cstheme="majorBidi"/>
                      <w:lang w:eastAsia="ko-KR"/>
                    </w:rPr>
                    <w:tab/>
                    <w:t xml:space="preserve">- the longest SMTC duration </w:t>
                  </w:r>
                  <w:r w:rsidRPr="00FE7FD9">
                    <w:rPr>
                      <w:rFonts w:asciiTheme="majorBidi" w:hAnsiTheme="majorBidi" w:cstheme="majorBidi"/>
                      <w:lang w:eastAsia="zh-CN"/>
                    </w:rPr>
                    <w:t xml:space="preserve">among all above </w:t>
                  </w:r>
                  <w:r w:rsidRPr="00FE7FD9">
                    <w:rPr>
                      <w:rFonts w:asciiTheme="majorBidi" w:eastAsia="MS Mincho" w:hAnsiTheme="majorBidi" w:cstheme="majorBidi"/>
                      <w:lang w:eastAsia="ko-KR"/>
                    </w:rPr>
                    <w:t xml:space="preserve">active </w:t>
                  </w:r>
                  <w:r w:rsidRPr="00FE7FD9">
                    <w:rPr>
                      <w:rFonts w:asciiTheme="majorBidi" w:hAnsiTheme="majorBidi" w:cstheme="majorBidi"/>
                      <w:lang w:eastAsia="zh-CN"/>
                    </w:rPr>
                    <w:t>serving cells</w:t>
                  </w:r>
                  <w:r w:rsidRPr="00FE7FD9">
                    <w:rPr>
                      <w:rFonts w:asciiTheme="majorBidi" w:hAnsiTheme="majorBidi" w:cstheme="majorBidi"/>
                      <w:lang w:eastAsia="ko-KR"/>
                    </w:rPr>
                    <w:t xml:space="preserve"> and the SCell being activated when </w:t>
                  </w:r>
                  <w:r w:rsidRPr="00FE7FD9">
                    <w:rPr>
                      <w:rFonts w:asciiTheme="majorBidi" w:hAnsiTheme="majorBidi" w:cstheme="majorBidi"/>
                      <w:lang w:eastAsia="zh-CN"/>
                    </w:rPr>
                    <w:t xml:space="preserve">one SCell is activated. If </w:t>
                  </w:r>
                  <w:r w:rsidRPr="00FE7FD9">
                    <w:rPr>
                      <w:rFonts w:asciiTheme="majorBidi" w:hAnsiTheme="majorBidi" w:cstheme="majorBidi"/>
                    </w:rPr>
                    <w:t>SSB configuration (</w:t>
                  </w:r>
                  <w:r w:rsidRPr="00FE7FD9">
                    <w:rPr>
                      <w:rFonts w:asciiTheme="majorBidi" w:hAnsiTheme="majorBidi" w:cstheme="majorBidi"/>
                      <w:i/>
                    </w:rPr>
                    <w:t>absoluteFrequencySSB</w:t>
                  </w:r>
                  <w:r w:rsidRPr="00FE7FD9">
                    <w:rPr>
                      <w:rFonts w:asciiTheme="majorBidi" w:hAnsiTheme="majorBidi" w:cstheme="majorBidi"/>
                    </w:rPr>
                    <w:t>) but no SMTC configuration</w:t>
                  </w:r>
                  <w:r w:rsidRPr="00FE7FD9">
                    <w:rPr>
                      <w:rFonts w:asciiTheme="majorBidi" w:hAnsiTheme="majorBidi" w:cstheme="majorBidi"/>
                      <w:lang w:eastAsia="zh-CN"/>
                    </w:rPr>
                    <w:t xml:space="preserve"> is provided for </w:t>
                  </w:r>
                  <w:r w:rsidRPr="00FE7FD9">
                    <w:rPr>
                      <w:rFonts w:asciiTheme="majorBidi" w:hAnsiTheme="majorBidi" w:cstheme="majorBidi"/>
                    </w:rPr>
                    <w:t>the SCell being activated,</w:t>
                  </w:r>
                  <w:r w:rsidRPr="00FE7FD9">
                    <w:rPr>
                      <w:rFonts w:asciiTheme="majorBidi" w:hAnsiTheme="majorBidi" w:cstheme="majorBidi"/>
                      <w:lang w:eastAsia="zh-CN"/>
                    </w:rPr>
                    <w:t xml:space="preserve"> the SSB transmission periodicity is assumed to be 5ms and T</w:t>
                  </w:r>
                  <w:r w:rsidRPr="00FE7FD9">
                    <w:rPr>
                      <w:rFonts w:asciiTheme="majorBidi" w:hAnsiTheme="majorBidi" w:cstheme="majorBidi"/>
                      <w:vertAlign w:val="subscript"/>
                      <w:lang w:eastAsia="zh-CN"/>
                    </w:rPr>
                    <w:t>SMTC duration</w:t>
                  </w:r>
                  <w:r w:rsidRPr="00FE7FD9">
                    <w:rPr>
                      <w:rFonts w:asciiTheme="majorBidi" w:hAnsiTheme="majorBidi" w:cstheme="majorBidi"/>
                      <w:lang w:eastAsia="zh-CN"/>
                    </w:rPr>
                    <w:t xml:space="preserve"> for the SCell being </w:t>
                  </w:r>
                  <w:r w:rsidRPr="00FE7FD9">
                    <w:rPr>
                      <w:rFonts w:asciiTheme="majorBidi" w:hAnsiTheme="majorBidi" w:cstheme="majorBidi"/>
                    </w:rPr>
                    <w:t>activated</w:t>
                  </w:r>
                  <w:r w:rsidRPr="00FE7FD9">
                    <w:rPr>
                      <w:rFonts w:asciiTheme="majorBidi" w:hAnsiTheme="majorBidi" w:cstheme="majorBidi"/>
                      <w:lang w:eastAsia="zh-CN"/>
                    </w:rPr>
                    <w:t xml:space="preserve"> is x ms, where x = the number of consecutive subframes containing all SSBs in one SSB burst transmitted by the SCell being activated. If no </w:t>
                  </w:r>
                  <w:r w:rsidRPr="00FE7FD9">
                    <w:rPr>
                      <w:rFonts w:asciiTheme="majorBidi" w:hAnsiTheme="majorBidi" w:cstheme="majorBidi"/>
                    </w:rPr>
                    <w:t>SSB configuration (</w:t>
                  </w:r>
                  <w:r w:rsidRPr="00FE7FD9">
                    <w:rPr>
                      <w:rFonts w:asciiTheme="majorBidi" w:hAnsiTheme="majorBidi" w:cstheme="majorBidi"/>
                      <w:i/>
                    </w:rPr>
                    <w:t>absoluteFrequencySSB</w:t>
                  </w:r>
                  <w:r w:rsidRPr="00FE7FD9">
                    <w:rPr>
                      <w:rFonts w:asciiTheme="majorBidi" w:hAnsiTheme="majorBidi" w:cstheme="majorBidi"/>
                    </w:rPr>
                    <w:t>) nor SMTC configuration</w:t>
                  </w:r>
                  <w:r w:rsidRPr="00FE7FD9">
                    <w:rPr>
                      <w:rFonts w:asciiTheme="majorBidi" w:hAnsiTheme="majorBidi" w:cstheme="majorBidi"/>
                      <w:lang w:eastAsia="zh-CN"/>
                    </w:rPr>
                    <w:t xml:space="preserve"> is provided for </w:t>
                  </w:r>
                  <w:r w:rsidRPr="00FE7FD9">
                    <w:rPr>
                      <w:rFonts w:asciiTheme="majorBidi" w:hAnsiTheme="majorBidi" w:cstheme="majorBidi"/>
                    </w:rPr>
                    <w:t>the SCell being activated,</w:t>
                  </w:r>
                  <w:r w:rsidRPr="00FE7FD9">
                    <w:rPr>
                      <w:rFonts w:asciiTheme="majorBidi" w:hAnsiTheme="majorBidi" w:cstheme="majorBidi"/>
                      <w:lang w:eastAsia="zh-CN"/>
                    </w:rPr>
                    <w:t xml:space="preserve"> T</w:t>
                  </w:r>
                  <w:r w:rsidRPr="00FE7FD9">
                    <w:rPr>
                      <w:rFonts w:asciiTheme="majorBidi" w:hAnsiTheme="majorBidi" w:cstheme="majorBidi"/>
                      <w:vertAlign w:val="subscript"/>
                      <w:lang w:eastAsia="zh-CN"/>
                    </w:rPr>
                    <w:t>SMTC duration</w:t>
                  </w:r>
                  <w:r w:rsidRPr="00FE7FD9">
                    <w:rPr>
                      <w:rFonts w:asciiTheme="majorBidi" w:hAnsiTheme="majorBidi" w:cstheme="majorBidi"/>
                      <w:lang w:eastAsia="zh-CN"/>
                    </w:rPr>
                    <w:t xml:space="preserve"> for the SCell being </w:t>
                  </w:r>
                  <w:r w:rsidRPr="00FE7FD9">
                    <w:rPr>
                      <w:rFonts w:asciiTheme="majorBidi" w:hAnsiTheme="majorBidi" w:cstheme="majorBidi"/>
                    </w:rPr>
                    <w:t>activated</w:t>
                  </w:r>
                  <w:r w:rsidRPr="00FE7FD9">
                    <w:rPr>
                      <w:rFonts w:asciiTheme="majorBidi" w:hAnsiTheme="majorBidi" w:cstheme="majorBidi"/>
                      <w:lang w:eastAsia="zh-CN"/>
                    </w:rPr>
                    <w:t xml:space="preserve"> is 0ms</w:t>
                  </w:r>
                  <w:r w:rsidRPr="00FE7FD9">
                    <w:rPr>
                      <w:rFonts w:asciiTheme="majorBidi" w:hAnsiTheme="majorBidi" w:cstheme="majorBidi"/>
                      <w:lang w:eastAsia="ko-KR"/>
                    </w:rPr>
                    <w:t>;</w:t>
                  </w:r>
                </w:p>
                <w:p w14:paraId="1B69DFEC" w14:textId="77777777" w:rsidR="000F5149" w:rsidRPr="00FE7FD9" w:rsidRDefault="000F5149" w:rsidP="00B06D8A">
                  <w:pPr>
                    <w:pStyle w:val="TAN"/>
                    <w:framePr w:hSpace="180" w:wrap="around" w:vAnchor="text" w:hAnchor="text" w:x="-179" w:y="151"/>
                    <w:rPr>
                      <w:rFonts w:asciiTheme="majorBidi" w:hAnsiTheme="majorBidi" w:cstheme="majorBidi"/>
                      <w:lang w:eastAsia="zh-CN"/>
                    </w:rPr>
                  </w:pPr>
                  <w:r w:rsidRPr="00FE7FD9">
                    <w:rPr>
                      <w:rFonts w:asciiTheme="majorBidi" w:hAnsiTheme="majorBidi" w:cstheme="majorBidi"/>
                      <w:lang w:eastAsia="ko-KR"/>
                    </w:rPr>
                    <w:tab/>
                  </w:r>
                  <w:r w:rsidRPr="00FE7FD9">
                    <w:rPr>
                      <w:rFonts w:asciiTheme="majorBidi" w:eastAsia="MS Mincho" w:hAnsiTheme="majorBidi" w:cstheme="majorBidi"/>
                      <w:lang w:eastAsia="ko-KR"/>
                    </w:rPr>
                    <w:t xml:space="preserve">- the </w:t>
                  </w:r>
                  <w:r w:rsidRPr="00FE7FD9">
                    <w:rPr>
                      <w:rFonts w:asciiTheme="majorBidi" w:hAnsiTheme="majorBidi" w:cstheme="majorBidi"/>
                      <w:lang w:eastAsia="ko-KR"/>
                    </w:rPr>
                    <w:t xml:space="preserve">longest SMTC duration </w:t>
                  </w:r>
                  <w:r w:rsidRPr="00FE7FD9">
                    <w:rPr>
                      <w:rFonts w:asciiTheme="majorBidi" w:hAnsiTheme="majorBidi" w:cstheme="majorBidi"/>
                      <w:lang w:eastAsia="zh-CN"/>
                    </w:rPr>
                    <w:t xml:space="preserve">among all </w:t>
                  </w:r>
                  <w:r w:rsidRPr="00FE7FD9">
                    <w:rPr>
                      <w:rFonts w:asciiTheme="majorBidi" w:eastAsia="MS Mincho" w:hAnsiTheme="majorBidi" w:cstheme="majorBidi"/>
                      <w:lang w:eastAsia="ko-KR"/>
                    </w:rPr>
                    <w:t xml:space="preserve">active </w:t>
                  </w:r>
                  <w:r w:rsidRPr="00FE7FD9">
                    <w:rPr>
                      <w:rFonts w:asciiTheme="majorBidi" w:hAnsiTheme="majorBidi" w:cstheme="majorBidi"/>
                      <w:lang w:eastAsia="zh-CN"/>
                    </w:rPr>
                    <w:t>serving</w:t>
                  </w:r>
                  <w:r w:rsidRPr="00FE7FD9">
                    <w:rPr>
                      <w:rFonts w:asciiTheme="majorBidi" w:hAnsiTheme="majorBidi" w:cstheme="majorBidi"/>
                      <w:lang w:eastAsia="ko-KR"/>
                    </w:rPr>
                    <w:t>NOTE 2:</w:t>
                  </w:r>
                  <w:r w:rsidRPr="00FE7FD9">
                    <w:rPr>
                      <w:rFonts w:asciiTheme="majorBidi" w:hAnsiTheme="majorBidi" w:cstheme="majorBidi"/>
                      <w:lang w:eastAsia="ko-KR"/>
                    </w:rPr>
                    <w:tab/>
                  </w:r>
                  <m:oMath>
                    <m:sSubSup>
                      <m:sSubSupPr>
                        <m:ctrlPr>
                          <w:rPr>
                            <w:rFonts w:ascii="Cambria Math" w:hAnsi="Cambria Math" w:cstheme="majorBidi"/>
                            <w:i/>
                            <w:sz w:val="24"/>
                          </w:rPr>
                        </m:ctrlPr>
                      </m:sSubSupPr>
                      <m:e>
                        <m:r>
                          <w:rPr>
                            <w:rFonts w:ascii="Cambria Math" w:hAnsi="Cambria Math" w:cstheme="majorBidi"/>
                          </w:rPr>
                          <m:t>N</m:t>
                        </m:r>
                      </m:e>
                      <m:sub>
                        <m:r>
                          <m:rPr>
                            <m:sty m:val="p"/>
                          </m:rPr>
                          <w:rPr>
                            <w:rFonts w:ascii="Cambria Math" w:hAnsi="Cambria Math" w:cstheme="majorBidi"/>
                          </w:rPr>
                          <m:t>slot</m:t>
                        </m:r>
                      </m:sub>
                      <m:sup>
                        <m:r>
                          <m:rPr>
                            <m:sty m:val="p"/>
                          </m:rPr>
                          <w:rPr>
                            <w:rFonts w:ascii="Cambria Math" w:hAnsi="Cambria Math" w:cstheme="majorBidi"/>
                          </w:rPr>
                          <m:t>subframe</m:t>
                        </m:r>
                        <m:r>
                          <w:rPr>
                            <w:rFonts w:ascii="Cambria Math" w:hAnsi="Cambria Math" w:cstheme="majorBidi"/>
                          </w:rPr>
                          <m:t>,μ</m:t>
                        </m:r>
                      </m:sup>
                    </m:sSubSup>
                  </m:oMath>
                  <w:r w:rsidRPr="00FE7FD9">
                    <w:rPr>
                      <w:rFonts w:asciiTheme="majorBidi" w:hAnsiTheme="majorBidi" w:cstheme="majorBidi"/>
                    </w:rPr>
                    <w:t xml:space="preserve"> is as defined in TS 38.211 [6].</w:t>
                  </w:r>
                </w:p>
              </w:tc>
            </w:tr>
          </w:tbl>
          <w:p w14:paraId="10F73DE0" w14:textId="63B4FB02" w:rsidR="00A60503" w:rsidRPr="00FE7FD9" w:rsidRDefault="00A60503" w:rsidP="005A4D6C">
            <w:pPr>
              <w:pStyle w:val="ListParagraph"/>
              <w:numPr>
                <w:ilvl w:val="0"/>
                <w:numId w:val="16"/>
              </w:numPr>
              <w:overflowPunct w:val="0"/>
              <w:autoSpaceDE w:val="0"/>
              <w:autoSpaceDN w:val="0"/>
              <w:adjustRightInd w:val="0"/>
              <w:contextualSpacing w:val="0"/>
              <w:textAlignment w:val="baseline"/>
              <w:rPr>
                <w:rFonts w:asciiTheme="majorBidi" w:hAnsiTheme="majorBidi" w:cstheme="majorBidi"/>
                <w:highlight w:val="green"/>
              </w:rPr>
            </w:pPr>
          </w:p>
        </w:tc>
      </w:tr>
    </w:tbl>
    <w:p w14:paraId="236896B9" w14:textId="77777777" w:rsidR="00A60503" w:rsidRPr="00FE7FD9" w:rsidRDefault="00A60503" w:rsidP="00AD308F">
      <w:pPr>
        <w:rPr>
          <w:rFonts w:asciiTheme="majorBidi" w:hAnsiTheme="majorBidi" w:cstheme="majorBidi"/>
        </w:rPr>
      </w:pPr>
    </w:p>
    <w:p w14:paraId="06B61556" w14:textId="39BEC9E9" w:rsidR="00C5223A" w:rsidRPr="00FE7FD9" w:rsidRDefault="005405D9" w:rsidP="005E7690">
      <w:pPr>
        <w:pStyle w:val="Proposal"/>
        <w:tabs>
          <w:tab w:val="clear" w:pos="1304"/>
        </w:tabs>
        <w:ind w:left="1701" w:hanging="1701"/>
        <w:rPr>
          <w:rFonts w:asciiTheme="majorBidi" w:hAnsiTheme="majorBidi" w:cstheme="majorBidi"/>
        </w:rPr>
      </w:pPr>
      <w:bookmarkStart w:id="15" w:name="_Toc181979944"/>
      <w:r w:rsidRPr="005405D9">
        <w:rPr>
          <w:rFonts w:asciiTheme="majorBidi" w:hAnsiTheme="majorBidi" w:cstheme="majorBidi"/>
        </w:rPr>
        <w:t>Interruption requirements shall be further investigated for potential impact, considering the UE antenna types</w:t>
      </w:r>
      <w:r w:rsidR="00C5223A" w:rsidRPr="00FE7FD9">
        <w:rPr>
          <w:rFonts w:asciiTheme="majorBidi" w:hAnsiTheme="majorBidi" w:cstheme="majorBidi"/>
        </w:rPr>
        <w:t>.</w:t>
      </w:r>
      <w:bookmarkEnd w:id="15"/>
    </w:p>
    <w:p w14:paraId="0B87E28C" w14:textId="77777777" w:rsidR="00C5223A" w:rsidRPr="00FE7FD9" w:rsidRDefault="00C5223A" w:rsidP="00C5223A">
      <w:pPr>
        <w:pStyle w:val="Proposal"/>
        <w:numPr>
          <w:ilvl w:val="0"/>
          <w:numId w:val="0"/>
        </w:numPr>
        <w:ind w:left="1304" w:hanging="1304"/>
        <w:rPr>
          <w:rFonts w:asciiTheme="majorBidi" w:hAnsiTheme="majorBidi" w:cstheme="majorBidi"/>
        </w:rPr>
      </w:pPr>
    </w:p>
    <w:p w14:paraId="19BDDEA3" w14:textId="57AC0208" w:rsidR="00AD308F" w:rsidRDefault="00AD308F" w:rsidP="00AD308F">
      <w:pPr>
        <w:pStyle w:val="Heading2"/>
        <w:numPr>
          <w:ilvl w:val="2"/>
          <w:numId w:val="3"/>
        </w:numPr>
        <w:tabs>
          <w:tab w:val="clear" w:pos="2340"/>
          <w:tab w:val="num" w:pos="1620"/>
        </w:tabs>
        <w:ind w:left="709"/>
        <w:rPr>
          <w:rFonts w:asciiTheme="majorBidi" w:hAnsiTheme="majorBidi" w:cstheme="majorBidi"/>
          <w:sz w:val="24"/>
          <w:szCs w:val="16"/>
        </w:rPr>
      </w:pPr>
      <w:r w:rsidRPr="00FE7FD9">
        <w:rPr>
          <w:rFonts w:asciiTheme="majorBidi" w:hAnsiTheme="majorBidi" w:cstheme="majorBidi"/>
          <w:sz w:val="24"/>
          <w:szCs w:val="16"/>
        </w:rPr>
        <w:t>Active BWP switch delay on multiple CCs</w:t>
      </w:r>
    </w:p>
    <w:p w14:paraId="6D032300" w14:textId="77777777" w:rsidR="008628DB" w:rsidRPr="008628DB" w:rsidRDefault="008628DB" w:rsidP="008628DB"/>
    <w:p w14:paraId="2412DFD5" w14:textId="3822A60D" w:rsidR="00AD308F" w:rsidRDefault="00F15C51" w:rsidP="008628DB">
      <w:pPr>
        <w:jc w:val="both"/>
        <w:rPr>
          <w:rFonts w:asciiTheme="majorBidi" w:hAnsiTheme="majorBidi" w:cstheme="majorBidi"/>
          <w:sz w:val="22"/>
          <w:szCs w:val="22"/>
        </w:rPr>
      </w:pPr>
      <w:r w:rsidRPr="008628DB">
        <w:rPr>
          <w:rFonts w:asciiTheme="majorBidi" w:hAnsiTheme="majorBidi" w:cstheme="majorBidi"/>
          <w:sz w:val="22"/>
          <w:szCs w:val="22"/>
        </w:rPr>
        <w:t xml:space="preserve">The legacy </w:t>
      </w:r>
      <w:r w:rsidR="00D91E99" w:rsidRPr="008628DB">
        <w:rPr>
          <w:rFonts w:asciiTheme="majorBidi" w:hAnsiTheme="majorBidi" w:cstheme="majorBidi"/>
          <w:sz w:val="22"/>
          <w:szCs w:val="22"/>
        </w:rPr>
        <w:t>Active BWP switch delay requirements are specified in clause 8.6</w:t>
      </w:r>
      <w:r w:rsidR="005A205C" w:rsidRPr="008628DB">
        <w:rPr>
          <w:rFonts w:asciiTheme="majorBidi" w:hAnsiTheme="majorBidi" w:cstheme="majorBidi"/>
          <w:sz w:val="22"/>
          <w:szCs w:val="22"/>
        </w:rPr>
        <w:t xml:space="preserve"> of TS 38.133. </w:t>
      </w:r>
      <w:r w:rsidR="00B42406" w:rsidRPr="008628DB">
        <w:rPr>
          <w:rFonts w:asciiTheme="majorBidi" w:hAnsiTheme="majorBidi" w:cstheme="majorBidi"/>
          <w:sz w:val="22"/>
          <w:szCs w:val="22"/>
        </w:rPr>
        <w:t>clause 8.6D defined the active BWP sweitcvh delay for signle CC.</w:t>
      </w:r>
      <w:r w:rsidR="000F6CB4" w:rsidRPr="008628DB">
        <w:rPr>
          <w:rFonts w:asciiTheme="majorBidi" w:hAnsiTheme="majorBidi" w:cstheme="majorBidi"/>
          <w:sz w:val="22"/>
          <w:szCs w:val="22"/>
        </w:rPr>
        <w:t xml:space="preserve">As per our understanding, legacy NR requirements can be </w:t>
      </w:r>
      <w:r w:rsidR="006D54F4" w:rsidRPr="008628DB">
        <w:rPr>
          <w:rFonts w:asciiTheme="majorBidi" w:hAnsiTheme="majorBidi" w:cstheme="majorBidi"/>
          <w:sz w:val="22"/>
          <w:szCs w:val="22"/>
        </w:rPr>
        <w:t>reused for ATG DL</w:t>
      </w:r>
      <w:r w:rsidR="005405D9" w:rsidRPr="008628DB">
        <w:rPr>
          <w:rFonts w:asciiTheme="majorBidi" w:hAnsiTheme="majorBidi" w:cstheme="majorBidi"/>
          <w:sz w:val="22"/>
          <w:szCs w:val="22"/>
        </w:rPr>
        <w:t xml:space="preserve"> </w:t>
      </w:r>
      <w:r w:rsidR="006D54F4" w:rsidRPr="008628DB">
        <w:rPr>
          <w:rFonts w:asciiTheme="majorBidi" w:hAnsiTheme="majorBidi" w:cstheme="majorBidi"/>
          <w:sz w:val="22"/>
          <w:szCs w:val="22"/>
        </w:rPr>
        <w:t>CA.</w:t>
      </w:r>
      <w:r w:rsidR="000F6CB4" w:rsidRPr="008628DB">
        <w:rPr>
          <w:rFonts w:asciiTheme="majorBidi" w:hAnsiTheme="majorBidi" w:cstheme="majorBidi"/>
          <w:sz w:val="22"/>
          <w:szCs w:val="22"/>
        </w:rPr>
        <w:t xml:space="preserve"> </w:t>
      </w:r>
      <w:r w:rsidR="00916151" w:rsidRPr="008628DB">
        <w:rPr>
          <w:rFonts w:asciiTheme="majorBidi" w:hAnsiTheme="majorBidi" w:cstheme="majorBidi"/>
          <w:sz w:val="22"/>
          <w:szCs w:val="22"/>
        </w:rPr>
        <w:t xml:space="preserve">Hence, </w:t>
      </w:r>
      <w:bookmarkStart w:id="16" w:name="_Hlk178668802"/>
      <w:r w:rsidR="00916151" w:rsidRPr="008628DB">
        <w:rPr>
          <w:rFonts w:asciiTheme="majorBidi" w:hAnsiTheme="majorBidi" w:cstheme="majorBidi"/>
          <w:sz w:val="22"/>
          <w:szCs w:val="22"/>
        </w:rPr>
        <w:t xml:space="preserve">RAN4 should reuse the </w:t>
      </w:r>
      <w:r w:rsidR="008956F7" w:rsidRPr="008628DB">
        <w:rPr>
          <w:rFonts w:asciiTheme="majorBidi" w:hAnsiTheme="majorBidi" w:cstheme="majorBidi"/>
          <w:sz w:val="22"/>
          <w:szCs w:val="22"/>
        </w:rPr>
        <w:t xml:space="preserve">legacy requirements </w:t>
      </w:r>
      <w:r w:rsidR="00626B40" w:rsidRPr="008628DB">
        <w:rPr>
          <w:rFonts w:asciiTheme="majorBidi" w:hAnsiTheme="majorBidi" w:cstheme="majorBidi"/>
          <w:sz w:val="22"/>
          <w:szCs w:val="22"/>
        </w:rPr>
        <w:t xml:space="preserve">relevant to support ATG DL CA. </w:t>
      </w:r>
      <w:bookmarkEnd w:id="16"/>
      <w:r w:rsidR="00135224" w:rsidRPr="008628DB">
        <w:rPr>
          <w:rFonts w:asciiTheme="majorBidi" w:hAnsiTheme="majorBidi" w:cstheme="majorBidi"/>
          <w:sz w:val="22"/>
          <w:szCs w:val="22"/>
        </w:rPr>
        <w:t xml:space="preserve">For RRC based BWP switch delay on multiple CCs , </w:t>
      </w:r>
      <w:r w:rsidR="00135224" w:rsidRPr="008628DB">
        <w:rPr>
          <w:rFonts w:asciiTheme="majorBidi" w:hAnsiTheme="majorBidi" w:cstheme="majorBidi"/>
          <w:sz w:val="22"/>
          <w:szCs w:val="22"/>
        </w:rPr>
        <w:t>as</w:t>
      </w:r>
      <w:r w:rsidR="00135224" w:rsidRPr="008628DB">
        <w:rPr>
          <w:rFonts w:asciiTheme="majorBidi" w:hAnsiTheme="majorBidi" w:cstheme="majorBidi"/>
          <w:sz w:val="22"/>
          <w:szCs w:val="22"/>
        </w:rPr>
        <w:t xml:space="preserve"> NR-DC is not in the scope, only simultaneous BWP switch delay scenario need to be considered</w:t>
      </w:r>
      <w:r w:rsidR="00135224" w:rsidRPr="008628DB">
        <w:rPr>
          <w:rFonts w:asciiTheme="majorBidi" w:hAnsiTheme="majorBidi" w:cstheme="majorBidi"/>
          <w:sz w:val="22"/>
          <w:szCs w:val="22"/>
        </w:rPr>
        <w:t xml:space="preserve">. </w:t>
      </w:r>
      <w:r w:rsidR="00643978" w:rsidRPr="008628DB">
        <w:rPr>
          <w:rFonts w:asciiTheme="majorBidi" w:hAnsiTheme="majorBidi" w:cstheme="majorBidi"/>
          <w:sz w:val="22"/>
          <w:szCs w:val="22"/>
        </w:rPr>
        <w:t>In all other cases, both simultaneous and non-simultaneous cases should be considered.</w:t>
      </w:r>
    </w:p>
    <w:p w14:paraId="0C3C776E" w14:textId="77777777" w:rsidR="008628DB" w:rsidRPr="008628DB" w:rsidRDefault="008628DB" w:rsidP="008628DB">
      <w:pPr>
        <w:jc w:val="both"/>
        <w:rPr>
          <w:rFonts w:asciiTheme="majorBidi" w:hAnsiTheme="majorBidi" w:cstheme="majorBidi"/>
          <w:sz w:val="22"/>
          <w:szCs w:val="22"/>
        </w:rPr>
      </w:pPr>
    </w:p>
    <w:p w14:paraId="7B8C4E48" w14:textId="77777777" w:rsidR="007400A1" w:rsidRPr="007400A1" w:rsidRDefault="007400A1" w:rsidP="007400A1">
      <w:pPr>
        <w:pStyle w:val="Proposal"/>
        <w:rPr>
          <w:rFonts w:asciiTheme="majorBidi" w:hAnsiTheme="majorBidi" w:cstheme="majorBidi"/>
        </w:rPr>
      </w:pPr>
      <w:bookmarkStart w:id="17" w:name="_Toc181979945"/>
      <w:r w:rsidRPr="007400A1">
        <w:rPr>
          <w:rFonts w:asciiTheme="majorBidi" w:hAnsiTheme="majorBidi" w:cstheme="majorBidi"/>
        </w:rPr>
        <w:t>For Active BWP switch delay on multiple CCs, introduce following requirements, which can reuse the legacy:</w:t>
      </w:r>
      <w:bookmarkEnd w:id="17"/>
    </w:p>
    <w:p w14:paraId="50A40981" w14:textId="03300689" w:rsidR="007400A1" w:rsidRPr="007400A1" w:rsidRDefault="007400A1" w:rsidP="00326262">
      <w:pPr>
        <w:pStyle w:val="Proposal"/>
        <w:numPr>
          <w:ilvl w:val="0"/>
          <w:numId w:val="25"/>
        </w:numPr>
        <w:rPr>
          <w:rFonts w:asciiTheme="majorBidi" w:hAnsiTheme="majorBidi" w:cstheme="majorBidi"/>
        </w:rPr>
      </w:pPr>
      <w:bookmarkStart w:id="18" w:name="_Toc181979946"/>
      <w:r w:rsidRPr="007400A1">
        <w:rPr>
          <w:rFonts w:asciiTheme="majorBidi" w:hAnsiTheme="majorBidi" w:cstheme="majorBidi"/>
        </w:rPr>
        <w:t>Simultaneous and non-simultaneous DCI based BWP switch delay on multiple CCs</w:t>
      </w:r>
      <w:bookmarkEnd w:id="18"/>
    </w:p>
    <w:p w14:paraId="400D82B0" w14:textId="77777777" w:rsidR="007400A1" w:rsidRPr="007400A1" w:rsidRDefault="007400A1" w:rsidP="00326262">
      <w:pPr>
        <w:pStyle w:val="Proposal"/>
        <w:numPr>
          <w:ilvl w:val="0"/>
          <w:numId w:val="25"/>
        </w:numPr>
        <w:rPr>
          <w:rFonts w:asciiTheme="majorBidi" w:hAnsiTheme="majorBidi" w:cstheme="majorBidi"/>
        </w:rPr>
      </w:pPr>
      <w:bookmarkStart w:id="19" w:name="_Toc181979947"/>
      <w:r w:rsidRPr="007400A1">
        <w:rPr>
          <w:rFonts w:asciiTheme="majorBidi" w:hAnsiTheme="majorBidi" w:cstheme="majorBidi"/>
        </w:rPr>
        <w:t>Simultaneous RRC based BWP switch delay on multiple CCs</w:t>
      </w:r>
      <w:bookmarkEnd w:id="19"/>
    </w:p>
    <w:p w14:paraId="615B7832" w14:textId="77777777" w:rsidR="007400A1" w:rsidRPr="007400A1" w:rsidRDefault="007400A1" w:rsidP="00326262">
      <w:pPr>
        <w:pStyle w:val="Proposal"/>
        <w:numPr>
          <w:ilvl w:val="0"/>
          <w:numId w:val="25"/>
        </w:numPr>
        <w:rPr>
          <w:rFonts w:asciiTheme="majorBidi" w:hAnsiTheme="majorBidi" w:cstheme="majorBidi"/>
        </w:rPr>
      </w:pPr>
      <w:bookmarkStart w:id="20" w:name="_Toc181979948"/>
      <w:r w:rsidRPr="007400A1">
        <w:rPr>
          <w:rFonts w:asciiTheme="majorBidi" w:hAnsiTheme="majorBidi" w:cstheme="majorBidi"/>
        </w:rPr>
        <w:t>Simultaneous and non-simultaneous Timer based BWP switch delay on multiple CCs</w:t>
      </w:r>
      <w:bookmarkEnd w:id="20"/>
    </w:p>
    <w:p w14:paraId="632F5523" w14:textId="77777777" w:rsidR="0062132E" w:rsidRPr="00FE7FD9" w:rsidRDefault="0062132E" w:rsidP="0062132E">
      <w:pPr>
        <w:pStyle w:val="Proposal"/>
        <w:numPr>
          <w:ilvl w:val="0"/>
          <w:numId w:val="0"/>
        </w:numPr>
        <w:rPr>
          <w:rFonts w:asciiTheme="majorBidi" w:hAnsiTheme="majorBidi" w:cstheme="majorBidi"/>
          <w:highlight w:val="yellow"/>
        </w:rPr>
      </w:pPr>
    </w:p>
    <w:p w14:paraId="5925873F" w14:textId="382179EE" w:rsidR="00881216" w:rsidRPr="00FE7FD9" w:rsidRDefault="00881216" w:rsidP="00881216">
      <w:pPr>
        <w:pStyle w:val="Heading2"/>
        <w:rPr>
          <w:rFonts w:asciiTheme="majorBidi" w:hAnsiTheme="majorBidi" w:cstheme="majorBidi"/>
        </w:rPr>
      </w:pPr>
      <w:r w:rsidRPr="00FE7FD9">
        <w:rPr>
          <w:rFonts w:asciiTheme="majorBidi" w:hAnsiTheme="majorBidi" w:cstheme="majorBidi"/>
        </w:rPr>
        <w:lastRenderedPageBreak/>
        <w:t>Measurement Procedure</w:t>
      </w:r>
    </w:p>
    <w:p w14:paraId="5AD0EAF4" w14:textId="7743605D" w:rsidR="008628DB" w:rsidRPr="00873FB5" w:rsidRDefault="00953532" w:rsidP="00873FB5">
      <w:pPr>
        <w:keepNext/>
        <w:keepLines/>
        <w:numPr>
          <w:ilvl w:val="2"/>
          <w:numId w:val="3"/>
        </w:numPr>
        <w:tabs>
          <w:tab w:val="num" w:pos="1620"/>
        </w:tabs>
        <w:spacing w:before="180"/>
        <w:ind w:left="709"/>
        <w:outlineLvl w:val="1"/>
        <w:rPr>
          <w:rFonts w:asciiTheme="majorBidi" w:hAnsiTheme="majorBidi" w:cstheme="majorBidi"/>
          <w:szCs w:val="16"/>
        </w:rPr>
      </w:pPr>
      <w:r w:rsidRPr="00FE7FD9">
        <w:rPr>
          <w:rFonts w:asciiTheme="majorBidi" w:hAnsiTheme="majorBidi" w:cstheme="majorBidi"/>
          <w:szCs w:val="16"/>
        </w:rPr>
        <w:t>Scheduling Availability/</w:t>
      </w:r>
      <w:r w:rsidR="00C06A2B" w:rsidRPr="00FE7FD9">
        <w:rPr>
          <w:rFonts w:asciiTheme="majorBidi" w:hAnsiTheme="majorBidi" w:cstheme="majorBidi"/>
          <w:szCs w:val="16"/>
        </w:rPr>
        <w:t>Restrictions</w:t>
      </w:r>
    </w:p>
    <w:p w14:paraId="71C97648" w14:textId="77777777" w:rsidR="00873FB5" w:rsidRDefault="00873FB5" w:rsidP="00820069">
      <w:pPr>
        <w:jc w:val="both"/>
        <w:rPr>
          <w:rFonts w:asciiTheme="majorBidi" w:hAnsiTheme="majorBidi" w:cstheme="majorBidi"/>
          <w:sz w:val="22"/>
          <w:szCs w:val="22"/>
        </w:rPr>
      </w:pPr>
    </w:p>
    <w:p w14:paraId="333DFE3D" w14:textId="6ED4B8FB" w:rsidR="007371AC" w:rsidRDefault="00D75F0D" w:rsidP="00820069">
      <w:pPr>
        <w:jc w:val="both"/>
        <w:rPr>
          <w:rFonts w:asciiTheme="majorBidi" w:hAnsiTheme="majorBidi" w:cstheme="majorBidi"/>
          <w:sz w:val="22"/>
          <w:szCs w:val="22"/>
        </w:rPr>
      </w:pPr>
      <w:r w:rsidRPr="00FE7FD9">
        <w:rPr>
          <w:rFonts w:asciiTheme="majorBidi" w:hAnsiTheme="majorBidi" w:cstheme="majorBidi"/>
          <w:sz w:val="22"/>
          <w:szCs w:val="22"/>
        </w:rPr>
        <w:t>Rel</w:t>
      </w:r>
      <w:r w:rsidR="009625D2" w:rsidRPr="00FE7FD9">
        <w:rPr>
          <w:rFonts w:asciiTheme="majorBidi" w:hAnsiTheme="majorBidi" w:cstheme="majorBidi"/>
          <w:sz w:val="22"/>
          <w:szCs w:val="22"/>
        </w:rPr>
        <w:t>-</w:t>
      </w:r>
      <w:r w:rsidRPr="00FE7FD9">
        <w:rPr>
          <w:rFonts w:asciiTheme="majorBidi" w:hAnsiTheme="majorBidi" w:cstheme="majorBidi"/>
          <w:sz w:val="22"/>
          <w:szCs w:val="22"/>
        </w:rPr>
        <w:t>18</w:t>
      </w:r>
      <w:r w:rsidR="00A11E1E" w:rsidRPr="00FE7FD9">
        <w:rPr>
          <w:rFonts w:asciiTheme="majorBidi" w:hAnsiTheme="majorBidi" w:cstheme="majorBidi"/>
          <w:sz w:val="22"/>
          <w:szCs w:val="22"/>
        </w:rPr>
        <w:t xml:space="preserve"> specifies</w:t>
      </w:r>
      <w:r w:rsidRPr="00FE7FD9">
        <w:rPr>
          <w:rFonts w:asciiTheme="majorBidi" w:hAnsiTheme="majorBidi" w:cstheme="majorBidi"/>
          <w:sz w:val="22"/>
          <w:szCs w:val="22"/>
        </w:rPr>
        <w:t xml:space="preserve"> different scheduling availabilities for ATG </w:t>
      </w:r>
      <w:r w:rsidR="008C153A">
        <w:rPr>
          <w:rFonts w:asciiTheme="majorBidi" w:hAnsiTheme="majorBidi" w:cstheme="majorBidi"/>
          <w:sz w:val="22"/>
          <w:szCs w:val="22"/>
        </w:rPr>
        <w:t>intra/inter</w:t>
      </w:r>
      <w:r w:rsidR="00B05487">
        <w:rPr>
          <w:rFonts w:asciiTheme="majorBidi" w:hAnsiTheme="majorBidi" w:cstheme="majorBidi"/>
          <w:sz w:val="22"/>
          <w:szCs w:val="22"/>
        </w:rPr>
        <w:t xml:space="preserve">-frequency </w:t>
      </w:r>
      <w:r w:rsidR="00576E36">
        <w:rPr>
          <w:rFonts w:asciiTheme="majorBidi" w:hAnsiTheme="majorBidi" w:cstheme="majorBidi"/>
          <w:sz w:val="22"/>
          <w:szCs w:val="22"/>
        </w:rPr>
        <w:t>measurement</w:t>
      </w:r>
      <w:r w:rsidR="00B05487">
        <w:rPr>
          <w:rFonts w:asciiTheme="majorBidi" w:hAnsiTheme="majorBidi" w:cstheme="majorBidi"/>
          <w:sz w:val="22"/>
          <w:szCs w:val="22"/>
        </w:rPr>
        <w:t xml:space="preserve"> with or without gap</w:t>
      </w:r>
      <w:r w:rsidR="00D222ED">
        <w:rPr>
          <w:rFonts w:asciiTheme="majorBidi" w:hAnsiTheme="majorBidi" w:cstheme="majorBidi"/>
          <w:sz w:val="22"/>
          <w:szCs w:val="22"/>
        </w:rPr>
        <w:t xml:space="preserve"> for PCell</w:t>
      </w:r>
      <w:r w:rsidRPr="00FE7FD9">
        <w:rPr>
          <w:rFonts w:asciiTheme="majorBidi" w:hAnsiTheme="majorBidi" w:cstheme="majorBidi"/>
          <w:sz w:val="22"/>
          <w:szCs w:val="22"/>
        </w:rPr>
        <w:t xml:space="preserve">. </w:t>
      </w:r>
      <w:r w:rsidR="00EE64AE">
        <w:rPr>
          <w:rFonts w:asciiTheme="majorBidi" w:hAnsiTheme="majorBidi" w:cstheme="majorBidi"/>
          <w:sz w:val="22"/>
          <w:szCs w:val="22"/>
        </w:rPr>
        <w:t>Clause 9.2D</w:t>
      </w:r>
      <w:r w:rsidR="00FD5100">
        <w:rPr>
          <w:rFonts w:asciiTheme="majorBidi" w:hAnsiTheme="majorBidi" w:cstheme="majorBidi"/>
          <w:sz w:val="22"/>
          <w:szCs w:val="22"/>
        </w:rPr>
        <w:t>.5.3</w:t>
      </w:r>
      <w:r w:rsidR="00EE64AE">
        <w:rPr>
          <w:rFonts w:asciiTheme="majorBidi" w:hAnsiTheme="majorBidi" w:cstheme="majorBidi"/>
          <w:sz w:val="22"/>
          <w:szCs w:val="22"/>
        </w:rPr>
        <w:t xml:space="preserve">, </w:t>
      </w:r>
      <w:r w:rsidR="00DD2EA1">
        <w:rPr>
          <w:rFonts w:asciiTheme="majorBidi" w:hAnsiTheme="majorBidi" w:cstheme="majorBidi"/>
          <w:sz w:val="22"/>
          <w:szCs w:val="22"/>
        </w:rPr>
        <w:t xml:space="preserve">9.3D.9.3 </w:t>
      </w:r>
      <w:r w:rsidRPr="00FE7FD9">
        <w:rPr>
          <w:rFonts w:asciiTheme="majorBidi" w:hAnsiTheme="majorBidi" w:cstheme="majorBidi"/>
          <w:sz w:val="22"/>
          <w:szCs w:val="22"/>
        </w:rPr>
        <w:t>However, as no limitations on antenna types for ATG CA were agreed upon in the RAN4#111 meeting, we need to study the possible impact of different antenna combinations on scheduling availability for ATG CA.</w:t>
      </w:r>
    </w:p>
    <w:p w14:paraId="1E65AE59" w14:textId="77777777" w:rsidR="001221DF" w:rsidRPr="00FE7FD9" w:rsidRDefault="001221DF" w:rsidP="00820069">
      <w:pPr>
        <w:jc w:val="both"/>
        <w:rPr>
          <w:rFonts w:asciiTheme="majorBidi" w:hAnsiTheme="majorBidi" w:cstheme="majorBidi"/>
          <w:sz w:val="22"/>
          <w:szCs w:val="22"/>
        </w:rPr>
      </w:pPr>
    </w:p>
    <w:p w14:paraId="1FEB9888" w14:textId="3AD14935" w:rsidR="00F13067" w:rsidRPr="00FE7FD9" w:rsidRDefault="005942A2" w:rsidP="00F13067">
      <w:pPr>
        <w:pStyle w:val="Proposal"/>
        <w:rPr>
          <w:rFonts w:asciiTheme="majorBidi" w:hAnsiTheme="majorBidi" w:cstheme="majorBidi"/>
        </w:rPr>
      </w:pPr>
      <w:bookmarkStart w:id="21" w:name="_Toc347823621"/>
      <w:bookmarkStart w:id="22" w:name="_Toc347824073"/>
      <w:bookmarkStart w:id="23" w:name="_Toc347824246"/>
      <w:bookmarkStart w:id="24" w:name="_Toc181979949"/>
      <w:r>
        <w:rPr>
          <w:rFonts w:asciiTheme="majorBidi" w:hAnsiTheme="majorBidi" w:cstheme="majorBidi"/>
        </w:rPr>
        <w:t>T</w:t>
      </w:r>
      <w:r w:rsidRPr="005942A2">
        <w:rPr>
          <w:rFonts w:asciiTheme="majorBidi" w:hAnsiTheme="majorBidi" w:cstheme="majorBidi"/>
        </w:rPr>
        <w:t xml:space="preserve">he scheduling </w:t>
      </w:r>
      <w:r w:rsidR="009C2261">
        <w:rPr>
          <w:rFonts w:asciiTheme="majorBidi" w:hAnsiTheme="majorBidi" w:cstheme="majorBidi"/>
        </w:rPr>
        <w:t>availability</w:t>
      </w:r>
      <w:r w:rsidRPr="005942A2">
        <w:rPr>
          <w:rFonts w:asciiTheme="majorBidi" w:hAnsiTheme="majorBidi" w:cstheme="majorBidi"/>
        </w:rPr>
        <w:t xml:space="preserve"> extension to intra-band/inter-band CA,</w:t>
      </w:r>
      <w:r>
        <w:rPr>
          <w:rFonts w:asciiTheme="majorBidi" w:hAnsiTheme="majorBidi" w:cstheme="majorBidi"/>
        </w:rPr>
        <w:t xml:space="preserve"> </w:t>
      </w:r>
      <w:r w:rsidR="00D75F0D" w:rsidRPr="00FE7FD9">
        <w:rPr>
          <w:rFonts w:asciiTheme="majorBidi" w:hAnsiTheme="majorBidi" w:cstheme="majorBidi"/>
        </w:rPr>
        <w:t xml:space="preserve">RAN4 to further study the impact of </w:t>
      </w:r>
      <w:r w:rsidR="0035627B" w:rsidRPr="00FE7FD9">
        <w:rPr>
          <w:rFonts w:asciiTheme="majorBidi" w:hAnsiTheme="majorBidi" w:cstheme="majorBidi"/>
        </w:rPr>
        <w:t xml:space="preserve">UE </w:t>
      </w:r>
      <w:r w:rsidR="00D75F0D" w:rsidRPr="00FE7FD9">
        <w:rPr>
          <w:rFonts w:asciiTheme="majorBidi" w:hAnsiTheme="majorBidi" w:cstheme="majorBidi"/>
        </w:rPr>
        <w:t>antenna pattern</w:t>
      </w:r>
      <w:r w:rsidR="0035627B" w:rsidRPr="00FE7FD9">
        <w:rPr>
          <w:rFonts w:asciiTheme="majorBidi" w:hAnsiTheme="majorBidi" w:cstheme="majorBidi"/>
        </w:rPr>
        <w:t>s</w:t>
      </w:r>
      <w:r w:rsidR="00D75F0D" w:rsidRPr="00FE7FD9">
        <w:rPr>
          <w:rFonts w:asciiTheme="majorBidi" w:hAnsiTheme="majorBidi" w:cstheme="majorBidi"/>
        </w:rPr>
        <w:t xml:space="preserve"> on </w:t>
      </w:r>
      <w:r w:rsidR="00EC19E7" w:rsidRPr="00FE7FD9">
        <w:rPr>
          <w:rFonts w:asciiTheme="majorBidi" w:hAnsiTheme="majorBidi" w:cstheme="majorBidi"/>
          <w:sz w:val="22"/>
          <w:szCs w:val="22"/>
        </w:rPr>
        <w:t>scheduling availability</w:t>
      </w:r>
      <w:r w:rsidR="00EC19E7" w:rsidRPr="00FE7FD9">
        <w:rPr>
          <w:rFonts w:asciiTheme="majorBidi" w:hAnsiTheme="majorBidi" w:cstheme="majorBidi"/>
        </w:rPr>
        <w:t xml:space="preserve"> </w:t>
      </w:r>
      <w:r w:rsidR="00D75F0D" w:rsidRPr="00FE7FD9">
        <w:rPr>
          <w:rFonts w:asciiTheme="majorBidi" w:hAnsiTheme="majorBidi" w:cstheme="majorBidi"/>
        </w:rPr>
        <w:t>ATG CA</w:t>
      </w:r>
      <w:r w:rsidR="00F13067" w:rsidRPr="00FE7FD9">
        <w:rPr>
          <w:rFonts w:asciiTheme="majorBidi" w:hAnsiTheme="majorBidi" w:cstheme="majorBidi"/>
        </w:rPr>
        <w:t>.</w:t>
      </w:r>
      <w:bookmarkEnd w:id="21"/>
      <w:bookmarkEnd w:id="22"/>
      <w:bookmarkEnd w:id="23"/>
      <w:bookmarkEnd w:id="24"/>
    </w:p>
    <w:p w14:paraId="1756B134" w14:textId="77777777" w:rsidR="00743860" w:rsidRDefault="00743860" w:rsidP="00777712">
      <w:pPr>
        <w:pStyle w:val="Proposal"/>
        <w:numPr>
          <w:ilvl w:val="0"/>
          <w:numId w:val="0"/>
        </w:numPr>
        <w:ind w:left="1304" w:hanging="1304"/>
        <w:rPr>
          <w:rFonts w:asciiTheme="majorBidi" w:hAnsiTheme="majorBidi" w:cstheme="majorBidi"/>
          <w:b w:val="0"/>
          <w:bCs w:val="0"/>
          <w:sz w:val="22"/>
          <w:szCs w:val="22"/>
        </w:rPr>
      </w:pPr>
    </w:p>
    <w:p w14:paraId="5028077D" w14:textId="2F84DE73" w:rsidR="00992027" w:rsidRPr="00743860" w:rsidRDefault="00FD0A9D" w:rsidP="00777712">
      <w:pPr>
        <w:pStyle w:val="Proposal"/>
        <w:numPr>
          <w:ilvl w:val="0"/>
          <w:numId w:val="0"/>
        </w:numPr>
        <w:ind w:left="1304" w:hanging="1304"/>
        <w:rPr>
          <w:rFonts w:asciiTheme="majorBidi" w:hAnsiTheme="majorBidi" w:cstheme="majorBidi"/>
          <w:b w:val="0"/>
          <w:bCs w:val="0"/>
          <w:sz w:val="22"/>
          <w:szCs w:val="22"/>
        </w:rPr>
      </w:pPr>
      <w:bookmarkStart w:id="25" w:name="_Toc181979950"/>
      <w:r w:rsidRPr="00743860">
        <w:rPr>
          <w:rFonts w:asciiTheme="majorBidi" w:hAnsiTheme="majorBidi" w:cstheme="majorBidi"/>
          <w:b w:val="0"/>
          <w:bCs w:val="0"/>
          <w:sz w:val="22"/>
          <w:szCs w:val="22"/>
        </w:rPr>
        <w:t>Furthermore</w:t>
      </w:r>
      <w:r w:rsidR="000536F5" w:rsidRPr="00743860">
        <w:rPr>
          <w:rFonts w:asciiTheme="majorBidi" w:eastAsia="SimSun" w:hAnsiTheme="majorBidi" w:cstheme="majorBidi"/>
          <w:b w:val="0"/>
          <w:bCs w:val="0"/>
          <w:sz w:val="22"/>
          <w:szCs w:val="22"/>
        </w:rPr>
        <w:t>,</w:t>
      </w:r>
      <w:r w:rsidRPr="00743860">
        <w:rPr>
          <w:rFonts w:asciiTheme="majorBidi" w:hAnsiTheme="majorBidi" w:cstheme="majorBidi"/>
          <w:b w:val="0"/>
          <w:bCs w:val="0"/>
          <w:sz w:val="22"/>
          <w:szCs w:val="22"/>
        </w:rPr>
        <w:t xml:space="preserve"> we propose the following restrictions considering the UE antenna type</w:t>
      </w:r>
      <w:r w:rsidR="00992027" w:rsidRPr="00743860">
        <w:rPr>
          <w:rFonts w:asciiTheme="majorBidi" w:hAnsiTheme="majorBidi" w:cstheme="majorBidi"/>
          <w:b w:val="0"/>
          <w:bCs w:val="0"/>
          <w:sz w:val="22"/>
          <w:szCs w:val="22"/>
        </w:rPr>
        <w:t>.</w:t>
      </w:r>
      <w:bookmarkEnd w:id="25"/>
    </w:p>
    <w:p w14:paraId="77493A16" w14:textId="5A4F5BAA" w:rsidR="00777712" w:rsidRDefault="00992027" w:rsidP="003F1CAF">
      <w:pPr>
        <w:jc w:val="both"/>
        <w:rPr>
          <w:rFonts w:asciiTheme="majorBidi" w:hAnsiTheme="majorBidi" w:cstheme="majorBidi"/>
          <w:sz w:val="22"/>
          <w:szCs w:val="22"/>
        </w:rPr>
      </w:pPr>
      <w:r w:rsidRPr="00743860">
        <w:rPr>
          <w:rFonts w:asciiTheme="majorBidi" w:hAnsiTheme="majorBidi" w:cstheme="majorBidi"/>
          <w:sz w:val="22"/>
          <w:szCs w:val="22"/>
        </w:rPr>
        <w:t xml:space="preserve">For </w:t>
      </w:r>
      <w:r w:rsidR="004A4392" w:rsidRPr="00743860">
        <w:rPr>
          <w:rFonts w:asciiTheme="majorBidi" w:hAnsiTheme="majorBidi" w:cstheme="majorBidi"/>
          <w:sz w:val="22"/>
          <w:szCs w:val="22"/>
        </w:rPr>
        <w:t>Scheduling availability of UE performing measurements with a different subcarrier spacing than</w:t>
      </w:r>
      <w:r w:rsidR="003F1CAF" w:rsidRPr="00743860">
        <w:rPr>
          <w:rFonts w:asciiTheme="majorBidi" w:hAnsiTheme="majorBidi" w:cstheme="majorBidi"/>
          <w:sz w:val="22"/>
          <w:szCs w:val="22"/>
        </w:rPr>
        <w:t xml:space="preserve"> </w:t>
      </w:r>
      <w:r w:rsidR="004A4392" w:rsidRPr="00743860">
        <w:rPr>
          <w:rFonts w:asciiTheme="majorBidi" w:hAnsiTheme="majorBidi" w:cstheme="majorBidi"/>
          <w:sz w:val="22"/>
          <w:szCs w:val="22"/>
        </w:rPr>
        <w:t>PDSCH/PDCCH on FR1</w:t>
      </w:r>
      <w:r w:rsidR="004A4392" w:rsidRPr="00743860">
        <w:rPr>
          <w:rFonts w:asciiTheme="majorBidi" w:hAnsiTheme="majorBidi" w:cstheme="majorBidi"/>
          <w:sz w:val="22"/>
          <w:szCs w:val="22"/>
        </w:rPr>
        <w:t xml:space="preserve"> for </w:t>
      </w:r>
      <w:r w:rsidR="003F1CAF" w:rsidRPr="00743860">
        <w:rPr>
          <w:rFonts w:asciiTheme="majorBidi" w:hAnsiTheme="majorBidi" w:cstheme="majorBidi"/>
          <w:sz w:val="22"/>
          <w:szCs w:val="22"/>
        </w:rPr>
        <w:t>RLM, BFD, CBD, intra</w:t>
      </w:r>
      <w:r w:rsidR="00E65962" w:rsidRPr="00743860">
        <w:rPr>
          <w:rFonts w:asciiTheme="majorBidi" w:hAnsiTheme="majorBidi" w:cstheme="majorBidi"/>
          <w:sz w:val="22"/>
          <w:szCs w:val="22"/>
        </w:rPr>
        <w:t>/inter</w:t>
      </w:r>
      <w:r w:rsidR="003F1CAF" w:rsidRPr="00743860">
        <w:rPr>
          <w:rFonts w:asciiTheme="majorBidi" w:hAnsiTheme="majorBidi" w:cstheme="majorBidi"/>
          <w:sz w:val="22"/>
          <w:szCs w:val="22"/>
        </w:rPr>
        <w:t>-frequency measurement without MG, L1-RSRP measurement, and L1-SINR measurement</w:t>
      </w:r>
      <w:r w:rsidR="008912BF">
        <w:rPr>
          <w:rFonts w:asciiTheme="majorBidi" w:hAnsiTheme="majorBidi" w:cstheme="majorBidi"/>
          <w:sz w:val="22"/>
          <w:szCs w:val="22"/>
        </w:rPr>
        <w:t xml:space="preserve"> following restrictions should be considered for inta-</w:t>
      </w:r>
      <w:r w:rsidR="0091148D">
        <w:rPr>
          <w:rFonts w:asciiTheme="majorBidi" w:hAnsiTheme="majorBidi" w:cstheme="majorBidi"/>
          <w:sz w:val="22"/>
          <w:szCs w:val="22"/>
        </w:rPr>
        <w:t>band carrier aggregation:</w:t>
      </w:r>
    </w:p>
    <w:p w14:paraId="0E254AC5" w14:textId="0C6D1F61" w:rsidR="0091148D" w:rsidRDefault="0096423C" w:rsidP="0096423C">
      <w:pPr>
        <w:pStyle w:val="ListParagraph"/>
        <w:numPr>
          <w:ilvl w:val="0"/>
          <w:numId w:val="26"/>
        </w:numPr>
        <w:jc w:val="both"/>
        <w:rPr>
          <w:rFonts w:asciiTheme="majorBidi" w:hAnsiTheme="majorBidi" w:cstheme="majorBidi"/>
          <w:sz w:val="22"/>
          <w:szCs w:val="22"/>
        </w:rPr>
      </w:pPr>
      <w:r w:rsidRPr="0096423C">
        <w:rPr>
          <w:rFonts w:asciiTheme="majorBidi" w:hAnsiTheme="majorBidi" w:cstheme="majorBidi"/>
          <w:sz w:val="22"/>
          <w:szCs w:val="22"/>
        </w:rPr>
        <w:t>When intra-band carrier aggregation in FR1 is configured, the scheduling restrictions on FR1 serving PCell should apply to all serving cells in the same band on the symbols that fully or partially overlap with restricted symbols.</w:t>
      </w:r>
    </w:p>
    <w:p w14:paraId="206BA522" w14:textId="2DB3A44E" w:rsidR="0096423C" w:rsidRDefault="0096423C" w:rsidP="0096423C">
      <w:pPr>
        <w:jc w:val="both"/>
        <w:rPr>
          <w:rFonts w:asciiTheme="majorBidi" w:hAnsiTheme="majorBidi" w:cstheme="majorBidi"/>
          <w:sz w:val="22"/>
          <w:szCs w:val="22"/>
        </w:rPr>
      </w:pPr>
      <w:r w:rsidRPr="0096423C">
        <w:rPr>
          <w:rFonts w:asciiTheme="majorBidi" w:eastAsia="SimSun" w:hAnsiTheme="majorBidi" w:cstheme="majorBidi"/>
          <w:sz w:val="22"/>
          <w:szCs w:val="22"/>
        </w:rPr>
        <w:t xml:space="preserve">For Scheduling availability of UE performing measurements with a different subcarrier spacing than PDSCH/PDCCH on FR1 </w:t>
      </w:r>
      <w:r w:rsidR="007C7CCD" w:rsidRPr="0096423C">
        <w:rPr>
          <w:rFonts w:asciiTheme="majorBidi" w:eastAsia="SimSun" w:hAnsiTheme="majorBidi" w:cstheme="majorBidi"/>
          <w:sz w:val="22"/>
          <w:szCs w:val="22"/>
        </w:rPr>
        <w:t>for</w:t>
      </w:r>
      <w:r w:rsidRPr="0096423C">
        <w:rPr>
          <w:rFonts w:asciiTheme="majorBidi" w:eastAsia="SimSun" w:hAnsiTheme="majorBidi" w:cstheme="majorBidi"/>
          <w:sz w:val="22"/>
          <w:szCs w:val="22"/>
        </w:rPr>
        <w:t xml:space="preserve"> BFD, intra/inter-frequency measurement without MG, L1-RSRP measurement, and L1-SINR measurement</w:t>
      </w:r>
      <w:r w:rsidRPr="0096423C">
        <w:rPr>
          <w:rFonts w:asciiTheme="majorBidi" w:hAnsiTheme="majorBidi" w:cstheme="majorBidi"/>
          <w:sz w:val="22"/>
          <w:szCs w:val="22"/>
        </w:rPr>
        <w:t xml:space="preserve"> following restrictions should be considered for int</w:t>
      </w:r>
      <w:r w:rsidR="00E65962">
        <w:rPr>
          <w:rFonts w:asciiTheme="majorBidi" w:hAnsiTheme="majorBidi" w:cstheme="majorBidi"/>
          <w:sz w:val="22"/>
          <w:szCs w:val="22"/>
        </w:rPr>
        <w:t>er</w:t>
      </w:r>
      <w:r w:rsidRPr="0096423C">
        <w:rPr>
          <w:rFonts w:asciiTheme="majorBidi" w:hAnsiTheme="majorBidi" w:cstheme="majorBidi"/>
          <w:sz w:val="22"/>
          <w:szCs w:val="22"/>
        </w:rPr>
        <w:t>-band carrier aggregation:</w:t>
      </w:r>
    </w:p>
    <w:p w14:paraId="35A683E0" w14:textId="207BF272" w:rsidR="00210007" w:rsidRPr="000536F5" w:rsidRDefault="00210007" w:rsidP="000536F5">
      <w:pPr>
        <w:pStyle w:val="ListParagraph"/>
        <w:numPr>
          <w:ilvl w:val="0"/>
          <w:numId w:val="26"/>
        </w:numPr>
        <w:jc w:val="both"/>
        <w:rPr>
          <w:rFonts w:asciiTheme="majorBidi" w:hAnsiTheme="majorBidi" w:cstheme="majorBidi"/>
          <w:sz w:val="22"/>
          <w:szCs w:val="22"/>
        </w:rPr>
      </w:pPr>
      <w:r w:rsidRPr="000536F5">
        <w:rPr>
          <w:rFonts w:asciiTheme="majorBidi" w:hAnsiTheme="majorBidi" w:cstheme="majorBidi"/>
          <w:sz w:val="22"/>
          <w:szCs w:val="22"/>
        </w:rPr>
        <w:t>For ATG UE with omnidirectional antennas on the bands of PCC and SCC, there are no scheduling restrictions on FR1 SCell configured in other bands than the bands in which PCell is configured.</w:t>
      </w:r>
    </w:p>
    <w:p w14:paraId="5D250F85" w14:textId="40430182" w:rsidR="00280C26" w:rsidRPr="000536F5" w:rsidRDefault="00280C26" w:rsidP="000536F5">
      <w:pPr>
        <w:pStyle w:val="ListParagraph"/>
        <w:numPr>
          <w:ilvl w:val="0"/>
          <w:numId w:val="26"/>
        </w:numPr>
        <w:jc w:val="both"/>
        <w:rPr>
          <w:rFonts w:asciiTheme="majorBidi" w:hAnsiTheme="majorBidi" w:cstheme="majorBidi"/>
          <w:sz w:val="22"/>
          <w:szCs w:val="22"/>
        </w:rPr>
      </w:pPr>
      <w:r w:rsidRPr="000536F5">
        <w:rPr>
          <w:rFonts w:asciiTheme="majorBidi" w:hAnsiTheme="majorBidi" w:cstheme="majorBidi"/>
          <w:sz w:val="22"/>
          <w:szCs w:val="22"/>
        </w:rPr>
        <w:t>For ATG UE with the antenna array on PCell and one or more omni-directional antenna on SCell, there are no scheduling restrictions on FR1 SCel configured in other bands than the bands in which PCell is configured.</w:t>
      </w:r>
    </w:p>
    <w:p w14:paraId="71D14FD5" w14:textId="66EE309A" w:rsidR="00280C26" w:rsidRPr="000536F5" w:rsidRDefault="00280C26" w:rsidP="000536F5">
      <w:pPr>
        <w:pStyle w:val="ListParagraph"/>
        <w:numPr>
          <w:ilvl w:val="0"/>
          <w:numId w:val="26"/>
        </w:numPr>
        <w:jc w:val="both"/>
        <w:rPr>
          <w:rFonts w:asciiTheme="majorBidi" w:hAnsiTheme="majorBidi" w:cstheme="majorBidi"/>
          <w:sz w:val="22"/>
          <w:szCs w:val="22"/>
        </w:rPr>
      </w:pPr>
      <w:r w:rsidRPr="000536F5">
        <w:rPr>
          <w:rFonts w:asciiTheme="majorBidi" w:hAnsiTheme="majorBidi" w:cstheme="majorBidi"/>
          <w:sz w:val="22"/>
          <w:szCs w:val="22"/>
        </w:rPr>
        <w:t>For ATG UE with the omni-directional antenna on PCC and antenna array on SCC, there are no scheduling restrictions on FR1 SCel</w:t>
      </w:r>
      <w:r w:rsidR="00505DC9">
        <w:rPr>
          <w:rFonts w:asciiTheme="majorBidi" w:hAnsiTheme="majorBidi" w:cstheme="majorBidi"/>
          <w:sz w:val="22"/>
          <w:szCs w:val="22"/>
        </w:rPr>
        <w:t>l</w:t>
      </w:r>
      <w:r w:rsidRPr="000536F5">
        <w:rPr>
          <w:rFonts w:asciiTheme="majorBidi" w:hAnsiTheme="majorBidi" w:cstheme="majorBidi"/>
          <w:sz w:val="22"/>
          <w:szCs w:val="22"/>
        </w:rPr>
        <w:t xml:space="preserve"> configured in other bands than the bands in which PCell is configured.</w:t>
      </w:r>
    </w:p>
    <w:p w14:paraId="05F09B83" w14:textId="77777777" w:rsidR="00280C26" w:rsidRPr="000536F5" w:rsidRDefault="00280C26" w:rsidP="000536F5">
      <w:pPr>
        <w:pStyle w:val="ListParagraph"/>
        <w:numPr>
          <w:ilvl w:val="0"/>
          <w:numId w:val="26"/>
        </w:numPr>
        <w:jc w:val="both"/>
        <w:rPr>
          <w:rFonts w:asciiTheme="majorBidi" w:hAnsiTheme="majorBidi" w:cstheme="majorBidi"/>
          <w:sz w:val="22"/>
          <w:szCs w:val="22"/>
        </w:rPr>
      </w:pPr>
      <w:r w:rsidRPr="000536F5">
        <w:rPr>
          <w:rFonts w:asciiTheme="majorBidi" w:hAnsiTheme="majorBidi" w:cstheme="majorBidi"/>
          <w:sz w:val="22"/>
          <w:szCs w:val="22"/>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14:paraId="5DFB84F8" w14:textId="3F3CF2ED" w:rsidR="0096423C" w:rsidRPr="000536F5" w:rsidRDefault="00280C26" w:rsidP="0096423C">
      <w:pPr>
        <w:pStyle w:val="ListParagraph"/>
        <w:numPr>
          <w:ilvl w:val="0"/>
          <w:numId w:val="26"/>
        </w:numPr>
        <w:jc w:val="both"/>
        <w:rPr>
          <w:rFonts w:asciiTheme="majorBidi" w:hAnsiTheme="majorBidi" w:cstheme="majorBidi"/>
          <w:sz w:val="22"/>
          <w:szCs w:val="22"/>
        </w:rPr>
      </w:pPr>
      <w:r w:rsidRPr="000536F5">
        <w:rPr>
          <w:rFonts w:asciiTheme="majorBidi" w:hAnsiTheme="majorBidi" w:cstheme="majorBidi"/>
          <w:sz w:val="22"/>
          <w:szCs w:val="22"/>
        </w:rPr>
        <w:t>For ATG UE with the antenna array on both PCC and SCC, and two Rx beams can be formed simultaneously, there are no scheduling restrictions on FR1 SCell configured in other bands than the bands in which PCell is configured.</w:t>
      </w:r>
    </w:p>
    <w:p w14:paraId="5DB888C9" w14:textId="77777777" w:rsidR="0096423C" w:rsidRDefault="0096423C" w:rsidP="0096423C">
      <w:pPr>
        <w:jc w:val="both"/>
        <w:rPr>
          <w:rFonts w:asciiTheme="majorBidi" w:eastAsia="SimSun" w:hAnsiTheme="majorBidi" w:cstheme="majorBidi"/>
          <w:sz w:val="22"/>
          <w:szCs w:val="22"/>
        </w:rPr>
      </w:pPr>
    </w:p>
    <w:p w14:paraId="01C70209" w14:textId="77777777" w:rsidR="00E42E9D" w:rsidRPr="00E42E9D" w:rsidRDefault="00E42E9D" w:rsidP="00E42E9D">
      <w:pPr>
        <w:pStyle w:val="Proposal"/>
        <w:numPr>
          <w:ilvl w:val="0"/>
          <w:numId w:val="0"/>
        </w:numPr>
        <w:ind w:left="1304"/>
        <w:rPr>
          <w:rFonts w:asciiTheme="majorBidi" w:hAnsiTheme="majorBidi" w:cstheme="majorBidi"/>
        </w:rPr>
      </w:pPr>
    </w:p>
    <w:p w14:paraId="7E203AFF" w14:textId="3A08A7E7" w:rsidR="004176DF" w:rsidRPr="004176DF" w:rsidRDefault="00E42E9D" w:rsidP="009452FA">
      <w:pPr>
        <w:pStyle w:val="Proposal"/>
        <w:rPr>
          <w:rFonts w:asciiTheme="majorBidi" w:hAnsiTheme="majorBidi" w:cstheme="majorBidi"/>
        </w:rPr>
      </w:pPr>
      <w:bookmarkStart w:id="26" w:name="_Toc181979951"/>
      <w:r>
        <w:rPr>
          <w:rFonts w:asciiTheme="minorBidi" w:hAnsiTheme="minorBidi" w:cstheme="minorBidi"/>
          <w:szCs w:val="20"/>
        </w:rPr>
        <w:t xml:space="preserve">RAN4 </w:t>
      </w:r>
      <w:r w:rsidR="007244C0">
        <w:rPr>
          <w:rFonts w:asciiTheme="minorBidi" w:hAnsiTheme="minorBidi" w:cstheme="minorBidi"/>
          <w:szCs w:val="20"/>
        </w:rPr>
        <w:t>should discuss</w:t>
      </w:r>
      <w:r w:rsidR="00B038E7">
        <w:rPr>
          <w:rFonts w:asciiTheme="minorBidi" w:hAnsiTheme="minorBidi" w:cstheme="minorBidi"/>
          <w:szCs w:val="20"/>
        </w:rPr>
        <w:t xml:space="preserve"> and further study the</w:t>
      </w:r>
      <w:r w:rsidR="007244C0">
        <w:rPr>
          <w:rFonts w:asciiTheme="minorBidi" w:hAnsiTheme="minorBidi" w:cstheme="minorBidi"/>
          <w:szCs w:val="20"/>
        </w:rPr>
        <w:t xml:space="preserve"> following Scheduling restriction options</w:t>
      </w:r>
      <w:r w:rsidR="00500D4B">
        <w:rPr>
          <w:rFonts w:asciiTheme="minorBidi" w:hAnsiTheme="minorBidi" w:cstheme="minorBidi"/>
          <w:szCs w:val="20"/>
        </w:rPr>
        <w:t>:</w:t>
      </w:r>
      <w:bookmarkEnd w:id="26"/>
    </w:p>
    <w:p w14:paraId="1A101414" w14:textId="2B02C124" w:rsidR="009452FA" w:rsidRDefault="004176DF" w:rsidP="00F84A92">
      <w:pPr>
        <w:pStyle w:val="Proposal"/>
        <w:numPr>
          <w:ilvl w:val="0"/>
          <w:numId w:val="0"/>
        </w:numPr>
        <w:ind w:left="1136"/>
        <w:rPr>
          <w:rFonts w:asciiTheme="majorBidi" w:hAnsiTheme="majorBidi" w:cstheme="majorBidi"/>
        </w:rPr>
      </w:pPr>
      <w:bookmarkStart w:id="27" w:name="_Toc181979952"/>
      <w:r>
        <w:rPr>
          <w:rFonts w:asciiTheme="minorBidi" w:hAnsiTheme="minorBidi" w:cstheme="minorBidi"/>
          <w:szCs w:val="20"/>
        </w:rPr>
        <w:t xml:space="preserve">Option1: </w:t>
      </w:r>
      <w:r w:rsidR="00F00C58" w:rsidRPr="00D83FA8">
        <w:rPr>
          <w:rFonts w:asciiTheme="minorBidi" w:hAnsiTheme="minorBidi" w:cstheme="minorBidi"/>
          <w:szCs w:val="20"/>
        </w:rPr>
        <w:t>For scheduling availability of UE performing measurement with a different subcarrier spacing than PDSCH/PDCCH for BFD, intra/inter-frequency measurement without MG, L1-RSRP measurement, and L1-SINR measurement</w:t>
      </w:r>
      <w:r w:rsidR="009452FA" w:rsidRPr="00FE7FD9">
        <w:rPr>
          <w:rFonts w:asciiTheme="majorBidi" w:hAnsiTheme="majorBidi" w:cstheme="majorBidi"/>
        </w:rPr>
        <w:t>.</w:t>
      </w:r>
      <w:bookmarkEnd w:id="27"/>
    </w:p>
    <w:p w14:paraId="59B76954" w14:textId="77777777" w:rsidR="004F0497" w:rsidRDefault="004F0497" w:rsidP="003E05FC">
      <w:pPr>
        <w:pStyle w:val="Proposal"/>
        <w:numPr>
          <w:ilvl w:val="0"/>
          <w:numId w:val="28"/>
        </w:numPr>
      </w:pPr>
      <w:bookmarkStart w:id="28" w:name="_Toc181979953"/>
      <w:r w:rsidRPr="0096423C">
        <w:t>When intra-band carrier aggregation in FR1 is configured, the scheduling restrictions on FR1 serving PCell should apply to all serving cells in the same band on the symbols that fully or partially overlap with restricted symbols.</w:t>
      </w:r>
      <w:bookmarkEnd w:id="28"/>
    </w:p>
    <w:p w14:paraId="3B2F5F5B" w14:textId="2521162D" w:rsidR="00F00C58" w:rsidRPr="003E05FC" w:rsidRDefault="004342A6" w:rsidP="00F84A92">
      <w:pPr>
        <w:pStyle w:val="Proposal"/>
        <w:numPr>
          <w:ilvl w:val="0"/>
          <w:numId w:val="0"/>
        </w:numPr>
        <w:ind w:left="1136"/>
        <w:rPr>
          <w:rFonts w:asciiTheme="majorBidi" w:hAnsiTheme="majorBidi" w:cstheme="majorBidi"/>
        </w:rPr>
      </w:pPr>
      <w:bookmarkStart w:id="29" w:name="_Toc181979954"/>
      <w:r>
        <w:t>Option 2:</w:t>
      </w:r>
      <w:r w:rsidR="00110E2E">
        <w:t xml:space="preserve"> </w:t>
      </w:r>
      <w:r w:rsidR="006218DC" w:rsidRPr="00D83FA8">
        <w:rPr>
          <w:rFonts w:asciiTheme="minorBidi" w:hAnsiTheme="minorBidi" w:cstheme="minorBidi"/>
          <w:szCs w:val="20"/>
        </w:rPr>
        <w:t>For scheduling availability of UE performing measurement with a different subcarrier spacing than PDSCH/PDCCH for BFD, intra/inter-frequency measurement without MG, L1-RSRP measurement, and L1-SINR measurement</w:t>
      </w:r>
      <w:r w:rsidR="006218DC" w:rsidRPr="00FE7FD9">
        <w:rPr>
          <w:rFonts w:asciiTheme="majorBidi" w:hAnsiTheme="majorBidi" w:cstheme="majorBidi"/>
        </w:rPr>
        <w:t>.</w:t>
      </w:r>
      <w:r w:rsidR="006218DC">
        <w:t xml:space="preserve"> </w:t>
      </w:r>
      <w:r w:rsidR="003E05FC" w:rsidRPr="0096423C">
        <w:t>When int</w:t>
      </w:r>
      <w:r w:rsidR="003E05FC">
        <w:t>er</w:t>
      </w:r>
      <w:r w:rsidR="003E05FC" w:rsidRPr="0096423C">
        <w:t>-band carrier aggregation in FR1 is configured,</w:t>
      </w:r>
      <w:bookmarkEnd w:id="29"/>
    </w:p>
    <w:p w14:paraId="1C60B708" w14:textId="153F9764" w:rsidR="003E05FC" w:rsidRPr="008C2D0A" w:rsidRDefault="003E05FC" w:rsidP="00952FD1">
      <w:pPr>
        <w:pStyle w:val="Proposal"/>
        <w:numPr>
          <w:ilvl w:val="1"/>
          <w:numId w:val="28"/>
        </w:numPr>
        <w:rPr>
          <w:rFonts w:asciiTheme="minorBidi" w:hAnsiTheme="minorBidi" w:cstheme="minorBidi"/>
        </w:rPr>
      </w:pPr>
      <w:bookmarkStart w:id="30" w:name="_Toc181979955"/>
      <w:r w:rsidRPr="008C2D0A">
        <w:rPr>
          <w:rFonts w:asciiTheme="minorBidi" w:hAnsiTheme="minorBidi" w:cstheme="minorBidi"/>
        </w:rPr>
        <w:lastRenderedPageBreak/>
        <w:t>For ATG UE with omnidirectional antennas on the bands of PCC and SCC, there are no scheduling restrictions on FR1 SCell configured in other bands than the bands in which PCell is configured.</w:t>
      </w:r>
      <w:bookmarkEnd w:id="30"/>
    </w:p>
    <w:p w14:paraId="455A7D7B" w14:textId="6ABADDB5" w:rsidR="003E05FC" w:rsidRPr="008C2D0A" w:rsidRDefault="003E05FC" w:rsidP="00952FD1">
      <w:pPr>
        <w:pStyle w:val="Proposal"/>
        <w:numPr>
          <w:ilvl w:val="1"/>
          <w:numId w:val="28"/>
        </w:numPr>
        <w:rPr>
          <w:rFonts w:asciiTheme="minorBidi" w:hAnsiTheme="minorBidi" w:cstheme="minorBidi"/>
        </w:rPr>
      </w:pPr>
      <w:bookmarkStart w:id="31" w:name="_Toc181979956"/>
      <w:r w:rsidRPr="008C2D0A">
        <w:rPr>
          <w:rFonts w:asciiTheme="minorBidi" w:hAnsiTheme="minorBidi" w:cstheme="minorBidi"/>
        </w:rPr>
        <w:t>For ATG UE with the antenna array on PCell and omni-directional antenna on SCell, there are no scheduling restrictions on FR1 SCell configured in other bands than the bands in which PCell is configured.</w:t>
      </w:r>
      <w:bookmarkEnd w:id="31"/>
    </w:p>
    <w:p w14:paraId="3B8CADC7" w14:textId="2C63164E" w:rsidR="003E05FC" w:rsidRPr="008C2D0A" w:rsidRDefault="003E05FC" w:rsidP="00952FD1">
      <w:pPr>
        <w:pStyle w:val="Proposal"/>
        <w:numPr>
          <w:ilvl w:val="1"/>
          <w:numId w:val="28"/>
        </w:numPr>
        <w:rPr>
          <w:rFonts w:asciiTheme="minorBidi" w:hAnsiTheme="minorBidi" w:cstheme="minorBidi"/>
        </w:rPr>
      </w:pPr>
      <w:bookmarkStart w:id="32" w:name="_Toc181979957"/>
      <w:r w:rsidRPr="008C2D0A">
        <w:rPr>
          <w:rFonts w:asciiTheme="minorBidi" w:hAnsiTheme="minorBidi" w:cstheme="minorBidi"/>
        </w:rPr>
        <w:t>For ATG UE with the omni-directional antenna on PCC and antenna array on SCC, there are no scheduling restrictions on FR1 SCell configured in other bands than the bands in which PCell is configured.</w:t>
      </w:r>
      <w:bookmarkEnd w:id="32"/>
    </w:p>
    <w:p w14:paraId="1EF379D2" w14:textId="77777777" w:rsidR="003E05FC" w:rsidRPr="008C2D0A" w:rsidRDefault="003E05FC" w:rsidP="00952FD1">
      <w:pPr>
        <w:pStyle w:val="Proposal"/>
        <w:numPr>
          <w:ilvl w:val="1"/>
          <w:numId w:val="28"/>
        </w:numPr>
        <w:rPr>
          <w:rFonts w:asciiTheme="minorBidi" w:hAnsiTheme="minorBidi" w:cstheme="minorBidi"/>
        </w:rPr>
      </w:pPr>
      <w:bookmarkStart w:id="33" w:name="_Toc181979958"/>
      <w:r w:rsidRPr="008C2D0A">
        <w:rPr>
          <w:rFonts w:asciiTheme="minorBidi" w:hAnsiTheme="minorBidi" w:cstheme="minorBidi"/>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bookmarkEnd w:id="33"/>
    </w:p>
    <w:p w14:paraId="7D952E8C" w14:textId="31752C8D" w:rsidR="003E05FC" w:rsidRPr="008C2D0A" w:rsidRDefault="003E05FC" w:rsidP="00952FD1">
      <w:pPr>
        <w:pStyle w:val="Proposal"/>
        <w:numPr>
          <w:ilvl w:val="1"/>
          <w:numId w:val="28"/>
        </w:numPr>
        <w:rPr>
          <w:rFonts w:asciiTheme="minorBidi" w:hAnsiTheme="minorBidi" w:cstheme="minorBidi"/>
        </w:rPr>
      </w:pPr>
      <w:bookmarkStart w:id="34" w:name="_Toc181979959"/>
      <w:r w:rsidRPr="008C2D0A">
        <w:rPr>
          <w:rFonts w:asciiTheme="minorBidi" w:hAnsiTheme="minorBidi" w:cstheme="minorBidi"/>
        </w:rPr>
        <w:t>For ATG UE with the antenna array on both PCC and SCC, and two Rx beams can be formed simultaneously, there are no scheduling restrictions on FR1 SCell configured in other bands than the bands in which PCell is configured.</w:t>
      </w:r>
      <w:bookmarkEnd w:id="34"/>
    </w:p>
    <w:p w14:paraId="5DAD1BF3" w14:textId="77777777" w:rsidR="003E05FC" w:rsidRDefault="003E05FC" w:rsidP="003E05FC">
      <w:pPr>
        <w:pStyle w:val="Proposal"/>
        <w:numPr>
          <w:ilvl w:val="0"/>
          <w:numId w:val="0"/>
        </w:numPr>
        <w:ind w:left="2744"/>
        <w:rPr>
          <w:rFonts w:asciiTheme="majorBidi" w:hAnsiTheme="majorBidi" w:cstheme="majorBidi"/>
        </w:rPr>
      </w:pPr>
    </w:p>
    <w:p w14:paraId="671B838E" w14:textId="7C79AF5C" w:rsidR="00BF4125" w:rsidRDefault="003943CF" w:rsidP="00BF4125">
      <w:pPr>
        <w:jc w:val="both"/>
        <w:rPr>
          <w:rFonts w:asciiTheme="majorBidi" w:hAnsiTheme="majorBidi" w:cstheme="majorBidi"/>
          <w:sz w:val="22"/>
          <w:szCs w:val="22"/>
        </w:rPr>
      </w:pPr>
      <w:r w:rsidRPr="00F93ACD">
        <w:rPr>
          <w:rFonts w:asciiTheme="majorBidi" w:hAnsiTheme="majorBidi" w:cstheme="majorBidi"/>
          <w:sz w:val="22"/>
          <w:szCs w:val="22"/>
        </w:rPr>
        <w:t>Similarly</w:t>
      </w:r>
      <w:r w:rsidR="00CB6213" w:rsidRPr="00F93ACD">
        <w:rPr>
          <w:rFonts w:asciiTheme="majorBidi" w:hAnsiTheme="majorBidi" w:cstheme="majorBidi"/>
          <w:sz w:val="22"/>
          <w:szCs w:val="22"/>
        </w:rPr>
        <w:t>,</w:t>
      </w:r>
      <w:r w:rsidRPr="00F93ACD">
        <w:rPr>
          <w:rFonts w:asciiTheme="majorBidi" w:hAnsiTheme="majorBidi" w:cstheme="majorBidi"/>
          <w:sz w:val="22"/>
          <w:szCs w:val="22"/>
        </w:rPr>
        <w:t xml:space="preserve"> for </w:t>
      </w:r>
      <w:r w:rsidR="005D536B" w:rsidRPr="00F93ACD">
        <w:rPr>
          <w:rFonts w:asciiTheme="majorBidi" w:hAnsiTheme="majorBidi" w:cstheme="majorBidi"/>
          <w:sz w:val="22"/>
          <w:szCs w:val="22"/>
        </w:rPr>
        <w:t xml:space="preserve">the </w:t>
      </w:r>
      <w:r w:rsidR="0051191C" w:rsidRPr="00F93ACD">
        <w:rPr>
          <w:rFonts w:asciiTheme="majorBidi" w:hAnsiTheme="majorBidi" w:cstheme="majorBidi" w:hint="eastAsia"/>
          <w:sz w:val="22"/>
          <w:szCs w:val="22"/>
        </w:rPr>
        <w:t>scheduling</w:t>
      </w:r>
      <w:r w:rsidR="005D536B" w:rsidRPr="00F93ACD">
        <w:rPr>
          <w:rFonts w:asciiTheme="majorBidi" w:hAnsiTheme="majorBidi" w:cstheme="majorBidi"/>
          <w:sz w:val="22"/>
          <w:szCs w:val="22"/>
        </w:rPr>
        <w:t xml:space="preserve"> </w:t>
      </w:r>
      <w:r w:rsidR="0051191C" w:rsidRPr="00F93ACD">
        <w:rPr>
          <w:rFonts w:asciiTheme="majorBidi" w:hAnsiTheme="majorBidi" w:cstheme="majorBidi" w:hint="eastAsia"/>
          <w:sz w:val="22"/>
          <w:szCs w:val="22"/>
        </w:rPr>
        <w:t>availability of UE performing measurements on FR1 TDD band</w:t>
      </w:r>
      <w:r w:rsidR="008628DB" w:rsidRPr="00F93ACD">
        <w:rPr>
          <w:rFonts w:asciiTheme="majorBidi" w:hAnsiTheme="majorBidi" w:cstheme="majorBidi"/>
          <w:sz w:val="22"/>
          <w:szCs w:val="22"/>
        </w:rPr>
        <w:t>, the</w:t>
      </w:r>
      <w:r w:rsidR="0051191C" w:rsidRPr="00F93ACD">
        <w:rPr>
          <w:rFonts w:asciiTheme="majorBidi" w:hAnsiTheme="majorBidi" w:cstheme="majorBidi" w:hint="eastAsia"/>
          <w:sz w:val="22"/>
          <w:szCs w:val="22"/>
        </w:rPr>
        <w:t xml:space="preserve"> </w:t>
      </w:r>
      <w:r w:rsidR="00BF4125">
        <w:rPr>
          <w:rFonts w:asciiTheme="majorBidi" w:hAnsiTheme="majorBidi" w:cstheme="majorBidi"/>
          <w:sz w:val="22"/>
          <w:szCs w:val="22"/>
        </w:rPr>
        <w:t>following restrictions should be considered for int</w:t>
      </w:r>
      <w:r w:rsidR="00FD14F0">
        <w:rPr>
          <w:rFonts w:asciiTheme="majorBidi" w:hAnsiTheme="majorBidi" w:cstheme="majorBidi"/>
          <w:sz w:val="22"/>
          <w:szCs w:val="22"/>
        </w:rPr>
        <w:t>r</w:t>
      </w:r>
      <w:r w:rsidR="00BF4125">
        <w:rPr>
          <w:rFonts w:asciiTheme="majorBidi" w:hAnsiTheme="majorBidi" w:cstheme="majorBidi"/>
          <w:sz w:val="22"/>
          <w:szCs w:val="22"/>
        </w:rPr>
        <w:t>a-band carrier aggregation:</w:t>
      </w:r>
    </w:p>
    <w:p w14:paraId="5A4FF256" w14:textId="73930328" w:rsidR="0051191C" w:rsidRPr="003A66A6" w:rsidRDefault="003A66A6" w:rsidP="003A66A6">
      <w:pPr>
        <w:pStyle w:val="ListParagraph"/>
        <w:numPr>
          <w:ilvl w:val="0"/>
          <w:numId w:val="30"/>
        </w:numPr>
        <w:jc w:val="both"/>
        <w:rPr>
          <w:rFonts w:asciiTheme="majorBidi" w:hAnsiTheme="majorBidi" w:cstheme="majorBidi"/>
          <w:sz w:val="22"/>
          <w:szCs w:val="22"/>
        </w:rPr>
      </w:pPr>
      <w:r w:rsidRPr="003A66A6">
        <w:rPr>
          <w:rFonts w:asciiTheme="majorBidi" w:hAnsiTheme="majorBidi" w:cstheme="majorBidi"/>
          <w:sz w:val="22"/>
          <w:szCs w:val="22"/>
        </w:rPr>
        <w:t>When TDD intra-band carrier aggregation is performed, the scheduling restrictions due to a given serving cell also apply to all other serving cells in the same band on the symbols that fully or partially overlap with the aforementioned restricted symbols.</w:t>
      </w:r>
    </w:p>
    <w:p w14:paraId="2C6F3A50" w14:textId="77777777" w:rsidR="009452FA" w:rsidRDefault="009452FA" w:rsidP="0096423C">
      <w:pPr>
        <w:jc w:val="both"/>
        <w:rPr>
          <w:rFonts w:asciiTheme="majorBidi" w:eastAsia="SimSun" w:hAnsiTheme="majorBidi" w:cstheme="majorBidi"/>
          <w:sz w:val="22"/>
          <w:szCs w:val="22"/>
        </w:rPr>
      </w:pPr>
    </w:p>
    <w:p w14:paraId="48E5C40E" w14:textId="1D9EC1A4" w:rsidR="00FD14F0" w:rsidRDefault="00497F07" w:rsidP="00FD14F0">
      <w:pPr>
        <w:jc w:val="both"/>
        <w:rPr>
          <w:rFonts w:asciiTheme="majorBidi" w:hAnsiTheme="majorBidi" w:cstheme="majorBidi"/>
          <w:sz w:val="22"/>
          <w:szCs w:val="22"/>
        </w:rPr>
      </w:pPr>
      <w:r>
        <w:rPr>
          <w:rFonts w:asciiTheme="majorBidi" w:hAnsiTheme="majorBidi" w:cstheme="majorBidi"/>
          <w:sz w:val="22"/>
          <w:szCs w:val="22"/>
        </w:rPr>
        <w:t>F</w:t>
      </w:r>
      <w:r w:rsidR="00FD14F0" w:rsidRPr="00F93ACD">
        <w:rPr>
          <w:rFonts w:asciiTheme="majorBidi" w:hAnsiTheme="majorBidi" w:cstheme="majorBidi"/>
          <w:sz w:val="22"/>
          <w:szCs w:val="22"/>
        </w:rPr>
        <w:t xml:space="preserve">or the </w:t>
      </w:r>
      <w:r w:rsidR="00FD14F0" w:rsidRPr="00F93ACD">
        <w:rPr>
          <w:rFonts w:asciiTheme="majorBidi" w:hAnsiTheme="majorBidi" w:cstheme="majorBidi" w:hint="eastAsia"/>
          <w:sz w:val="22"/>
          <w:szCs w:val="22"/>
        </w:rPr>
        <w:t>scheduling</w:t>
      </w:r>
      <w:r w:rsidR="00FD14F0" w:rsidRPr="00F93ACD">
        <w:rPr>
          <w:rFonts w:asciiTheme="majorBidi" w:hAnsiTheme="majorBidi" w:cstheme="majorBidi"/>
          <w:sz w:val="22"/>
          <w:szCs w:val="22"/>
        </w:rPr>
        <w:t xml:space="preserve"> </w:t>
      </w:r>
      <w:r w:rsidR="00FD14F0" w:rsidRPr="00F93ACD">
        <w:rPr>
          <w:rFonts w:asciiTheme="majorBidi" w:hAnsiTheme="majorBidi" w:cstheme="majorBidi" w:hint="eastAsia"/>
          <w:sz w:val="22"/>
          <w:szCs w:val="22"/>
        </w:rPr>
        <w:t>availability of UE performing measurements on FR1 TDD band</w:t>
      </w:r>
      <w:r w:rsidR="00FD14F0" w:rsidRPr="00F93ACD">
        <w:rPr>
          <w:rFonts w:asciiTheme="majorBidi" w:hAnsiTheme="majorBidi" w:cstheme="majorBidi"/>
          <w:sz w:val="22"/>
          <w:szCs w:val="22"/>
        </w:rPr>
        <w:t>, the</w:t>
      </w:r>
      <w:r w:rsidR="00FD14F0" w:rsidRPr="00F93ACD">
        <w:rPr>
          <w:rFonts w:asciiTheme="majorBidi" w:hAnsiTheme="majorBidi" w:cstheme="majorBidi" w:hint="eastAsia"/>
          <w:sz w:val="22"/>
          <w:szCs w:val="22"/>
        </w:rPr>
        <w:t xml:space="preserve"> </w:t>
      </w:r>
      <w:r w:rsidR="00FD14F0">
        <w:rPr>
          <w:rFonts w:asciiTheme="majorBidi" w:hAnsiTheme="majorBidi" w:cstheme="majorBidi"/>
          <w:sz w:val="22"/>
          <w:szCs w:val="22"/>
        </w:rPr>
        <w:t>following restrictions should be considered for int</w:t>
      </w:r>
      <w:r w:rsidR="00FD14F0">
        <w:rPr>
          <w:rFonts w:asciiTheme="majorBidi" w:hAnsiTheme="majorBidi" w:cstheme="majorBidi"/>
          <w:sz w:val="22"/>
          <w:szCs w:val="22"/>
        </w:rPr>
        <w:t>er</w:t>
      </w:r>
      <w:r w:rsidR="00FD14F0">
        <w:rPr>
          <w:rFonts w:asciiTheme="majorBidi" w:hAnsiTheme="majorBidi" w:cstheme="majorBidi"/>
          <w:sz w:val="22"/>
          <w:szCs w:val="22"/>
        </w:rPr>
        <w:t>-band carrier aggregation:</w:t>
      </w:r>
    </w:p>
    <w:p w14:paraId="7F6FBB84" w14:textId="133673A4" w:rsidR="00FD14F0" w:rsidRDefault="0074044D" w:rsidP="00A955EA">
      <w:pPr>
        <w:pStyle w:val="ListParagraph"/>
        <w:numPr>
          <w:ilvl w:val="0"/>
          <w:numId w:val="30"/>
        </w:numPr>
        <w:jc w:val="both"/>
        <w:rPr>
          <w:rFonts w:asciiTheme="majorBidi" w:hAnsiTheme="majorBidi" w:cstheme="majorBidi"/>
          <w:sz w:val="22"/>
          <w:szCs w:val="22"/>
        </w:rPr>
      </w:pPr>
      <w:r w:rsidRPr="00590751">
        <w:t>When TDD inter-band carrier aggregation is performed</w:t>
      </w:r>
      <w:r>
        <w:t xml:space="preserve">, </w:t>
      </w:r>
      <w:r w:rsidR="00A955EA" w:rsidRPr="00A955EA">
        <w:rPr>
          <w:rFonts w:asciiTheme="majorBidi" w:hAnsiTheme="majorBidi" w:cstheme="majorBidi"/>
          <w:sz w:val="22"/>
          <w:szCs w:val="22"/>
        </w:rPr>
        <w:t>the scheduling restrictions due to a given serving cell also apply to another serving cell in a different band on the symbols that fully or partially overlap with the aforementioned restricted symbols, if UE does not have the capability of supporting simultaneousRxTxInterBandCA for this band pair.</w:t>
      </w:r>
    </w:p>
    <w:p w14:paraId="3597168A" w14:textId="77777777" w:rsidR="004C0B03" w:rsidRPr="00A955EA" w:rsidRDefault="004C0B03" w:rsidP="00A955EA">
      <w:pPr>
        <w:pStyle w:val="ListParagraph"/>
        <w:numPr>
          <w:ilvl w:val="0"/>
          <w:numId w:val="30"/>
        </w:numPr>
        <w:jc w:val="both"/>
        <w:rPr>
          <w:rFonts w:asciiTheme="majorBidi" w:hAnsiTheme="majorBidi" w:cstheme="majorBidi"/>
          <w:sz w:val="22"/>
          <w:szCs w:val="22"/>
        </w:rPr>
      </w:pPr>
    </w:p>
    <w:p w14:paraId="7854026A" w14:textId="32CF2E62" w:rsidR="009452FA" w:rsidRDefault="0074044D" w:rsidP="0096423C">
      <w:pPr>
        <w:jc w:val="both"/>
        <w:rPr>
          <w:rFonts w:asciiTheme="majorBidi" w:hAnsiTheme="majorBidi" w:cstheme="majorBidi"/>
          <w:sz w:val="22"/>
          <w:szCs w:val="22"/>
        </w:rPr>
      </w:pPr>
      <w:r>
        <w:rPr>
          <w:rFonts w:asciiTheme="majorBidi" w:eastAsia="SimSun" w:hAnsiTheme="majorBidi" w:cstheme="majorBidi"/>
          <w:sz w:val="22"/>
          <w:szCs w:val="22"/>
        </w:rPr>
        <w:t xml:space="preserve">Hence, </w:t>
      </w:r>
      <w:r w:rsidR="00D16943">
        <w:rPr>
          <w:rFonts w:asciiTheme="majorBidi" w:eastAsia="SimSun" w:hAnsiTheme="majorBidi" w:cstheme="majorBidi"/>
          <w:sz w:val="22"/>
          <w:szCs w:val="22"/>
        </w:rPr>
        <w:t>The restrictions defined for</w:t>
      </w:r>
      <w:r>
        <w:rPr>
          <w:rFonts w:asciiTheme="majorBidi" w:eastAsia="SimSun" w:hAnsiTheme="majorBidi" w:cstheme="majorBidi"/>
          <w:sz w:val="22"/>
          <w:szCs w:val="22"/>
        </w:rPr>
        <w:t xml:space="preserve"> </w:t>
      </w:r>
      <w:r w:rsidR="003166B1">
        <w:rPr>
          <w:rFonts w:asciiTheme="majorBidi" w:eastAsia="SimSun" w:hAnsiTheme="majorBidi" w:cstheme="majorBidi"/>
          <w:sz w:val="22"/>
          <w:szCs w:val="22"/>
        </w:rPr>
        <w:t xml:space="preserve">Rel-18 legacy NR CA </w:t>
      </w:r>
      <w:r w:rsidR="003166B1" w:rsidRPr="00F93ACD">
        <w:rPr>
          <w:rFonts w:asciiTheme="majorBidi" w:hAnsiTheme="majorBidi" w:cstheme="majorBidi" w:hint="eastAsia"/>
          <w:sz w:val="22"/>
          <w:szCs w:val="22"/>
        </w:rPr>
        <w:t>on FR1 TDD band</w:t>
      </w:r>
      <w:r w:rsidR="00497F07">
        <w:rPr>
          <w:rFonts w:asciiTheme="majorBidi" w:hAnsiTheme="majorBidi" w:cstheme="majorBidi"/>
          <w:sz w:val="22"/>
          <w:szCs w:val="22"/>
        </w:rPr>
        <w:t xml:space="preserve"> ban be reused for ATG CA.</w:t>
      </w:r>
    </w:p>
    <w:p w14:paraId="370438FD" w14:textId="77777777" w:rsidR="00497F07" w:rsidRDefault="00497F07" w:rsidP="0096423C">
      <w:pPr>
        <w:jc w:val="both"/>
        <w:rPr>
          <w:rFonts w:asciiTheme="majorBidi" w:eastAsia="SimSun" w:hAnsiTheme="majorBidi" w:cstheme="majorBidi"/>
          <w:sz w:val="22"/>
          <w:szCs w:val="22"/>
        </w:rPr>
      </w:pPr>
    </w:p>
    <w:p w14:paraId="423841A1" w14:textId="49BBDF21" w:rsidR="00234DC1" w:rsidRPr="00796E7E" w:rsidRDefault="005D1B01" w:rsidP="00234DC1">
      <w:pPr>
        <w:pStyle w:val="Proposal"/>
        <w:rPr>
          <w:rFonts w:asciiTheme="majorBidi" w:hAnsiTheme="majorBidi" w:cstheme="majorBidi"/>
        </w:rPr>
      </w:pPr>
      <w:bookmarkStart w:id="35" w:name="_Toc181979960"/>
      <w:r w:rsidRPr="005D1B01">
        <w:rPr>
          <w:rFonts w:asciiTheme="majorBidi" w:hAnsiTheme="majorBidi" w:cstheme="majorBidi"/>
        </w:rPr>
        <w:t>RAN4 should reuse the legacy scheduling restriction for FR1 TDD band for ATG CA</w:t>
      </w:r>
      <w:r w:rsidR="00234DC1" w:rsidRPr="00796E7E">
        <w:rPr>
          <w:rFonts w:asciiTheme="majorBidi" w:hAnsiTheme="majorBidi" w:cstheme="majorBidi"/>
        </w:rPr>
        <w:t>.</w:t>
      </w:r>
      <w:bookmarkEnd w:id="35"/>
    </w:p>
    <w:p w14:paraId="60EB696C" w14:textId="77777777" w:rsidR="00234DC1" w:rsidRPr="0096423C" w:rsidRDefault="00234DC1" w:rsidP="0096423C">
      <w:pPr>
        <w:jc w:val="both"/>
        <w:rPr>
          <w:rFonts w:asciiTheme="majorBidi" w:eastAsia="SimSun" w:hAnsiTheme="majorBidi" w:cstheme="majorBidi"/>
          <w:sz w:val="22"/>
          <w:szCs w:val="22"/>
        </w:rPr>
      </w:pPr>
    </w:p>
    <w:p w14:paraId="16423D48" w14:textId="093F3F1F" w:rsidR="00777712" w:rsidRDefault="00BF6303" w:rsidP="00777712">
      <w:pPr>
        <w:pStyle w:val="Heading2"/>
        <w:numPr>
          <w:ilvl w:val="2"/>
          <w:numId w:val="3"/>
        </w:numPr>
        <w:tabs>
          <w:tab w:val="clear" w:pos="2340"/>
          <w:tab w:val="num" w:pos="1620"/>
        </w:tabs>
        <w:ind w:left="709"/>
        <w:rPr>
          <w:rFonts w:asciiTheme="majorBidi" w:hAnsiTheme="majorBidi" w:cstheme="majorBidi"/>
          <w:sz w:val="24"/>
          <w:szCs w:val="16"/>
        </w:rPr>
      </w:pPr>
      <w:r>
        <w:rPr>
          <w:rFonts w:asciiTheme="majorBidi" w:hAnsiTheme="majorBidi" w:cstheme="majorBidi"/>
          <w:sz w:val="24"/>
          <w:szCs w:val="16"/>
        </w:rPr>
        <w:t>Beam Sweeping Factor</w:t>
      </w:r>
      <w:r w:rsidR="0036058B">
        <w:rPr>
          <w:rFonts w:asciiTheme="majorBidi" w:hAnsiTheme="majorBidi" w:cstheme="majorBidi"/>
          <w:sz w:val="24"/>
          <w:szCs w:val="16"/>
        </w:rPr>
        <w:t xml:space="preserve"> </w:t>
      </w:r>
      <w:r w:rsidR="0036058B" w:rsidRPr="0036058B">
        <w:rPr>
          <w:rFonts w:asciiTheme="majorBidi" w:hAnsiTheme="majorBidi" w:cstheme="majorBidi"/>
          <w:sz w:val="24"/>
          <w:szCs w:val="16"/>
        </w:rPr>
        <w:t>and L3/L1 measurement sharing factor</w:t>
      </w:r>
    </w:p>
    <w:p w14:paraId="769B7B4C" w14:textId="77777777" w:rsidR="008628DB" w:rsidRPr="008628DB" w:rsidRDefault="008628DB" w:rsidP="008628DB"/>
    <w:p w14:paraId="18389451" w14:textId="6EEA316F" w:rsidR="00E1223B" w:rsidRDefault="001539B7" w:rsidP="001124EA">
      <w:pPr>
        <w:jc w:val="both"/>
        <w:rPr>
          <w:rFonts w:asciiTheme="majorBidi" w:hAnsiTheme="majorBidi" w:cstheme="majorBidi"/>
          <w:sz w:val="22"/>
          <w:szCs w:val="22"/>
        </w:rPr>
      </w:pPr>
      <w:r>
        <w:rPr>
          <w:rFonts w:asciiTheme="majorBidi" w:hAnsiTheme="majorBidi" w:cstheme="majorBidi"/>
          <w:sz w:val="22"/>
          <w:szCs w:val="22"/>
        </w:rPr>
        <w:t>For intra-frequency measurement</w:t>
      </w:r>
      <w:r w:rsidR="00587BF3">
        <w:rPr>
          <w:rFonts w:asciiTheme="majorBidi" w:hAnsiTheme="majorBidi" w:cstheme="majorBidi"/>
          <w:sz w:val="22"/>
          <w:szCs w:val="22"/>
        </w:rPr>
        <w:t>,</w:t>
      </w:r>
      <w:r w:rsidR="00D706E0">
        <w:rPr>
          <w:rFonts w:asciiTheme="majorBidi" w:hAnsiTheme="majorBidi" w:cstheme="majorBidi"/>
          <w:sz w:val="22"/>
          <w:szCs w:val="22"/>
        </w:rPr>
        <w:t xml:space="preserve"> N1 and </w:t>
      </w:r>
      <w:r w:rsidR="00D706E0" w:rsidRPr="00D706E0">
        <w:rPr>
          <w:rFonts w:ascii="Segoe UI" w:hAnsi="Segoe UI" w:cs="Segoe UI"/>
          <w:i/>
          <w:iCs/>
          <w:sz w:val="18"/>
          <w:szCs w:val="18"/>
        </w:rPr>
        <w:t>K</w:t>
      </w:r>
      <w:r w:rsidR="00D706E0" w:rsidRPr="00D706E0">
        <w:rPr>
          <w:rFonts w:ascii="Segoe UI" w:hAnsi="Segoe UI" w:cs="Segoe UI"/>
          <w:i/>
          <w:iCs/>
          <w:sz w:val="18"/>
          <w:szCs w:val="18"/>
          <w:vertAlign w:val="subscript"/>
        </w:rPr>
        <w:t>layer1_measurement</w:t>
      </w:r>
      <w:r w:rsidR="00D706E0">
        <w:rPr>
          <w:rFonts w:asciiTheme="majorBidi" w:hAnsiTheme="majorBidi" w:cstheme="majorBidi"/>
          <w:sz w:val="22"/>
          <w:szCs w:val="22"/>
        </w:rPr>
        <w:t xml:space="preserve"> </w:t>
      </w:r>
      <w:r w:rsidR="00BD10A9">
        <w:rPr>
          <w:rFonts w:asciiTheme="majorBidi" w:hAnsiTheme="majorBidi" w:cstheme="majorBidi"/>
          <w:sz w:val="22"/>
          <w:szCs w:val="22"/>
        </w:rPr>
        <w:t>are</w:t>
      </w:r>
      <w:r w:rsidR="00587BF3">
        <w:rPr>
          <w:rFonts w:asciiTheme="majorBidi" w:hAnsiTheme="majorBidi" w:cstheme="majorBidi"/>
          <w:sz w:val="22"/>
          <w:szCs w:val="22"/>
        </w:rPr>
        <w:t xml:space="preserve"> specified</w:t>
      </w:r>
      <w:r w:rsidR="00BD10A9">
        <w:rPr>
          <w:rFonts w:asciiTheme="majorBidi" w:hAnsiTheme="majorBidi" w:cstheme="majorBidi"/>
          <w:sz w:val="22"/>
          <w:szCs w:val="22"/>
        </w:rPr>
        <w:t xml:space="preserve"> </w:t>
      </w:r>
      <w:r w:rsidR="00D706E0">
        <w:rPr>
          <w:rFonts w:asciiTheme="majorBidi" w:hAnsiTheme="majorBidi" w:cstheme="majorBidi"/>
          <w:sz w:val="22"/>
          <w:szCs w:val="22"/>
        </w:rPr>
        <w:t>for ATG in</w:t>
      </w:r>
      <w:r w:rsidR="009871DE">
        <w:rPr>
          <w:rFonts w:asciiTheme="majorBidi" w:hAnsiTheme="majorBidi" w:cstheme="majorBidi"/>
          <w:sz w:val="22"/>
          <w:szCs w:val="22"/>
        </w:rPr>
        <w:t xml:space="preserve"> </w:t>
      </w:r>
      <w:r w:rsidR="00D83F8B">
        <w:rPr>
          <w:rFonts w:asciiTheme="majorBidi" w:hAnsiTheme="majorBidi" w:cstheme="majorBidi"/>
          <w:sz w:val="22"/>
          <w:szCs w:val="22"/>
        </w:rPr>
        <w:t>clauses </w:t>
      </w:r>
      <w:r w:rsidR="009871DE">
        <w:rPr>
          <w:rFonts w:asciiTheme="majorBidi" w:hAnsiTheme="majorBidi" w:cstheme="majorBidi"/>
          <w:sz w:val="22"/>
          <w:szCs w:val="22"/>
        </w:rPr>
        <w:t>9.2D.5 and 9.2D.6</w:t>
      </w:r>
      <w:r w:rsidR="006B1A32">
        <w:rPr>
          <w:rFonts w:asciiTheme="majorBidi" w:hAnsiTheme="majorBidi" w:cstheme="majorBidi"/>
          <w:sz w:val="22"/>
          <w:szCs w:val="22"/>
        </w:rPr>
        <w:t xml:space="preserve"> of TS 38.133</w:t>
      </w:r>
      <w:r w:rsidR="00A30269">
        <w:rPr>
          <w:rFonts w:asciiTheme="majorBidi" w:hAnsiTheme="majorBidi" w:cstheme="majorBidi"/>
          <w:sz w:val="22"/>
          <w:szCs w:val="22"/>
        </w:rPr>
        <w:t xml:space="preserve">. </w:t>
      </w:r>
      <w:r w:rsidR="00587BF3">
        <w:rPr>
          <w:rFonts w:asciiTheme="majorBidi" w:hAnsiTheme="majorBidi" w:cstheme="majorBidi"/>
          <w:sz w:val="22"/>
          <w:szCs w:val="22"/>
        </w:rPr>
        <w:t>W</w:t>
      </w:r>
      <w:r w:rsidR="0003297A">
        <w:rPr>
          <w:rFonts w:asciiTheme="majorBidi" w:hAnsiTheme="majorBidi" w:cstheme="majorBidi"/>
          <w:sz w:val="22"/>
          <w:szCs w:val="22"/>
        </w:rPr>
        <w:t xml:space="preserve">e can reuse the defined </w:t>
      </w:r>
      <w:r w:rsidR="00796E7E">
        <w:rPr>
          <w:rFonts w:asciiTheme="majorBidi" w:hAnsiTheme="majorBidi" w:cstheme="majorBidi"/>
          <w:sz w:val="22"/>
          <w:szCs w:val="22"/>
        </w:rPr>
        <w:t>requirements for</w:t>
      </w:r>
      <w:r w:rsidR="0003297A">
        <w:rPr>
          <w:rFonts w:asciiTheme="majorBidi" w:hAnsiTheme="majorBidi" w:cstheme="majorBidi"/>
          <w:sz w:val="22"/>
          <w:szCs w:val="22"/>
        </w:rPr>
        <w:t xml:space="preserve"> ATG</w:t>
      </w:r>
      <w:r w:rsidR="00796E7E">
        <w:rPr>
          <w:rFonts w:asciiTheme="majorBidi" w:hAnsiTheme="majorBidi" w:cstheme="majorBidi"/>
          <w:sz w:val="22"/>
          <w:szCs w:val="22"/>
        </w:rPr>
        <w:t xml:space="preserve"> as t</w:t>
      </w:r>
      <w:r w:rsidR="00587BF3">
        <w:rPr>
          <w:rFonts w:asciiTheme="majorBidi" w:hAnsiTheme="majorBidi" w:cstheme="majorBidi"/>
          <w:sz w:val="22"/>
          <w:szCs w:val="22"/>
        </w:rPr>
        <w:t>hey</w:t>
      </w:r>
      <w:r w:rsidR="00796E7E">
        <w:rPr>
          <w:rFonts w:asciiTheme="majorBidi" w:hAnsiTheme="majorBidi" w:cstheme="majorBidi"/>
          <w:sz w:val="22"/>
          <w:szCs w:val="22"/>
        </w:rPr>
        <w:t xml:space="preserve"> cover both antenna types.</w:t>
      </w:r>
    </w:p>
    <w:p w14:paraId="5F573C1A" w14:textId="77777777" w:rsidR="008628DB" w:rsidRPr="001124EA" w:rsidRDefault="008628DB" w:rsidP="001124EA">
      <w:pPr>
        <w:jc w:val="both"/>
        <w:rPr>
          <w:rFonts w:asciiTheme="majorBidi" w:hAnsiTheme="majorBidi" w:cstheme="majorBidi"/>
          <w:sz w:val="22"/>
          <w:szCs w:val="22"/>
        </w:rPr>
      </w:pPr>
    </w:p>
    <w:p w14:paraId="09ADD8AB" w14:textId="2B49A8C4" w:rsidR="00A11E1E" w:rsidRPr="00796E7E" w:rsidRDefault="00D5752C" w:rsidP="00796E7E">
      <w:pPr>
        <w:pStyle w:val="Proposal"/>
        <w:rPr>
          <w:rFonts w:asciiTheme="majorBidi" w:hAnsiTheme="majorBidi" w:cstheme="majorBidi"/>
        </w:rPr>
      </w:pPr>
      <w:bookmarkStart w:id="36" w:name="_Toc181979961"/>
      <w:r w:rsidRPr="00B2481F">
        <w:rPr>
          <w:rFonts w:asciiTheme="majorBidi" w:hAnsiTheme="majorBidi" w:cstheme="majorBidi"/>
        </w:rPr>
        <w:t xml:space="preserve">Ran4 should </w:t>
      </w:r>
      <w:r w:rsidR="00796E7E" w:rsidRPr="00796E7E">
        <w:rPr>
          <w:rFonts w:asciiTheme="majorBidi" w:hAnsiTheme="majorBidi" w:cstheme="majorBidi"/>
        </w:rPr>
        <w:t>reuse the</w:t>
      </w:r>
      <w:r w:rsidR="00796E7E">
        <w:rPr>
          <w:rFonts w:asciiTheme="majorBidi" w:hAnsiTheme="majorBidi" w:cstheme="majorBidi"/>
        </w:rPr>
        <w:t xml:space="preserve"> </w:t>
      </w:r>
      <w:r w:rsidR="00796E7E" w:rsidRPr="00796E7E">
        <w:rPr>
          <w:rFonts w:asciiTheme="majorBidi" w:hAnsiTheme="majorBidi" w:cstheme="majorBidi"/>
        </w:rPr>
        <w:t xml:space="preserve">Beam Sweeping Factor </w:t>
      </w:r>
      <w:r w:rsidR="00796E7E">
        <w:rPr>
          <w:rFonts w:asciiTheme="majorBidi" w:hAnsiTheme="majorBidi" w:cstheme="majorBidi"/>
        </w:rPr>
        <w:t xml:space="preserve">N1 </w:t>
      </w:r>
      <w:r w:rsidR="00796E7E" w:rsidRPr="00796E7E">
        <w:rPr>
          <w:rFonts w:asciiTheme="majorBidi" w:hAnsiTheme="majorBidi" w:cstheme="majorBidi"/>
        </w:rPr>
        <w:t>and L3/L1 measurement sharing factor</w:t>
      </w:r>
      <w:r w:rsidR="00796E7E">
        <w:rPr>
          <w:rFonts w:asciiTheme="majorBidi" w:hAnsiTheme="majorBidi" w:cstheme="majorBidi"/>
        </w:rPr>
        <w:t xml:space="preserve"> </w:t>
      </w:r>
      <w:r w:rsidR="00796E7E" w:rsidRPr="00D706E0">
        <w:rPr>
          <w:rFonts w:ascii="Segoe UI" w:hAnsi="Segoe UI" w:cs="Segoe UI"/>
          <w:i/>
          <w:iCs/>
          <w:sz w:val="18"/>
          <w:szCs w:val="18"/>
        </w:rPr>
        <w:t>K</w:t>
      </w:r>
      <w:r w:rsidR="00796E7E" w:rsidRPr="00D706E0">
        <w:rPr>
          <w:rFonts w:ascii="Segoe UI" w:hAnsi="Segoe UI" w:cs="Segoe UI"/>
          <w:i/>
          <w:iCs/>
          <w:sz w:val="18"/>
          <w:szCs w:val="18"/>
          <w:vertAlign w:val="subscript"/>
        </w:rPr>
        <w:t>layer1_measurement</w:t>
      </w:r>
      <w:r w:rsidR="00796E7E">
        <w:rPr>
          <w:rFonts w:asciiTheme="majorBidi" w:hAnsiTheme="majorBidi" w:cstheme="majorBidi"/>
          <w:sz w:val="22"/>
          <w:szCs w:val="22"/>
        </w:rPr>
        <w:t xml:space="preserve"> </w:t>
      </w:r>
      <w:r w:rsidR="00796E7E">
        <w:rPr>
          <w:rFonts w:asciiTheme="majorBidi" w:hAnsiTheme="majorBidi" w:cstheme="majorBidi"/>
        </w:rPr>
        <w:t xml:space="preserve"> defined for ATG UE</w:t>
      </w:r>
      <w:r w:rsidR="00A11E1E" w:rsidRPr="00796E7E">
        <w:rPr>
          <w:rFonts w:asciiTheme="majorBidi" w:hAnsiTheme="majorBidi" w:cstheme="majorBidi"/>
        </w:rPr>
        <w:t>.</w:t>
      </w:r>
      <w:bookmarkEnd w:id="36"/>
    </w:p>
    <w:p w14:paraId="4C225251" w14:textId="77777777" w:rsidR="00A11E1E" w:rsidRDefault="00A11E1E" w:rsidP="00CE0245">
      <w:pPr>
        <w:pStyle w:val="Proposal"/>
        <w:numPr>
          <w:ilvl w:val="0"/>
          <w:numId w:val="0"/>
        </w:numPr>
        <w:rPr>
          <w:rFonts w:asciiTheme="majorBidi" w:hAnsiTheme="majorBidi" w:cstheme="majorBidi"/>
          <w:highlight w:val="yellow"/>
        </w:rPr>
      </w:pPr>
    </w:p>
    <w:p w14:paraId="38405BB0" w14:textId="6E9CF8C8" w:rsidR="00AB156C" w:rsidRDefault="00E17943" w:rsidP="00AB156C">
      <w:pPr>
        <w:pStyle w:val="Heading2"/>
        <w:numPr>
          <w:ilvl w:val="2"/>
          <w:numId w:val="3"/>
        </w:numPr>
        <w:tabs>
          <w:tab w:val="clear" w:pos="2340"/>
          <w:tab w:val="num" w:pos="1620"/>
        </w:tabs>
        <w:ind w:left="709"/>
        <w:rPr>
          <w:rFonts w:asciiTheme="majorBidi" w:hAnsiTheme="majorBidi" w:cstheme="majorBidi"/>
          <w:sz w:val="24"/>
          <w:szCs w:val="16"/>
        </w:rPr>
      </w:pPr>
      <w:r w:rsidRPr="00DA1D29">
        <w:rPr>
          <w:rFonts w:asciiTheme="majorBidi" w:hAnsiTheme="majorBidi" w:cstheme="majorBidi"/>
          <w:sz w:val="24"/>
          <w:szCs w:val="16"/>
        </w:rPr>
        <w:t>Sharing factor between L1 measurement and RRM measurement</w:t>
      </w:r>
    </w:p>
    <w:p w14:paraId="3DD0C796" w14:textId="77777777" w:rsidR="008628DB" w:rsidRPr="008628DB" w:rsidRDefault="008628DB" w:rsidP="008628DB"/>
    <w:p w14:paraId="180A34D9" w14:textId="52E75412" w:rsidR="00AB156C" w:rsidRPr="00FE7FD9" w:rsidRDefault="00CE550D" w:rsidP="00AB156C">
      <w:pPr>
        <w:jc w:val="both"/>
        <w:rPr>
          <w:rFonts w:asciiTheme="majorBidi" w:hAnsiTheme="majorBidi" w:cstheme="majorBidi"/>
          <w:sz w:val="22"/>
          <w:szCs w:val="22"/>
        </w:rPr>
      </w:pPr>
      <w:r>
        <w:rPr>
          <w:rFonts w:asciiTheme="majorBidi" w:hAnsiTheme="majorBidi" w:cstheme="majorBidi"/>
          <w:sz w:val="22"/>
          <w:szCs w:val="22"/>
        </w:rPr>
        <w:t xml:space="preserve">In </w:t>
      </w:r>
      <w:r w:rsidR="001E2420">
        <w:rPr>
          <w:rFonts w:asciiTheme="majorBidi" w:hAnsiTheme="majorBidi" w:cstheme="majorBidi"/>
          <w:sz w:val="22"/>
          <w:szCs w:val="22"/>
        </w:rPr>
        <w:t xml:space="preserve">the </w:t>
      </w:r>
      <w:r>
        <w:rPr>
          <w:rFonts w:asciiTheme="majorBidi" w:hAnsiTheme="majorBidi" w:cstheme="majorBidi"/>
          <w:sz w:val="22"/>
          <w:szCs w:val="22"/>
        </w:rPr>
        <w:t>RAN4#112-bis meeting</w:t>
      </w:r>
      <w:r w:rsidR="001E2420">
        <w:rPr>
          <w:rFonts w:asciiTheme="majorBidi" w:hAnsiTheme="majorBidi" w:cstheme="majorBidi"/>
          <w:sz w:val="22"/>
          <w:szCs w:val="22"/>
        </w:rPr>
        <w:t>,</w:t>
      </w:r>
      <w:r>
        <w:rPr>
          <w:rFonts w:asciiTheme="majorBidi" w:hAnsiTheme="majorBidi" w:cstheme="majorBidi"/>
          <w:sz w:val="22"/>
          <w:szCs w:val="22"/>
        </w:rPr>
        <w:t xml:space="preserve"> some compan</w:t>
      </w:r>
      <w:r w:rsidR="001E2420">
        <w:rPr>
          <w:rFonts w:asciiTheme="majorBidi" w:hAnsiTheme="majorBidi" w:cstheme="majorBidi"/>
          <w:sz w:val="22"/>
          <w:szCs w:val="22"/>
        </w:rPr>
        <w:t>ies</w:t>
      </w:r>
      <w:r>
        <w:rPr>
          <w:rFonts w:asciiTheme="majorBidi" w:hAnsiTheme="majorBidi" w:cstheme="majorBidi"/>
          <w:sz w:val="22"/>
          <w:szCs w:val="22"/>
        </w:rPr>
        <w:t xml:space="preserve"> proposed to </w:t>
      </w:r>
      <w:r w:rsidR="001E2420">
        <w:rPr>
          <w:rFonts w:asciiTheme="majorBidi" w:hAnsiTheme="majorBidi" w:cstheme="majorBidi"/>
          <w:sz w:val="22"/>
          <w:szCs w:val="22"/>
        </w:rPr>
        <w:t xml:space="preserve">consider </w:t>
      </w:r>
      <w:r>
        <w:rPr>
          <w:rFonts w:asciiTheme="majorBidi" w:hAnsiTheme="majorBidi" w:cstheme="majorBidi"/>
          <w:sz w:val="22"/>
          <w:szCs w:val="22"/>
        </w:rPr>
        <w:t>relax</w:t>
      </w:r>
      <w:r w:rsidR="001E2420">
        <w:rPr>
          <w:rFonts w:asciiTheme="majorBidi" w:hAnsiTheme="majorBidi" w:cstheme="majorBidi"/>
          <w:sz w:val="22"/>
          <w:szCs w:val="22"/>
        </w:rPr>
        <w:t>ing</w:t>
      </w:r>
      <w:r>
        <w:rPr>
          <w:rFonts w:asciiTheme="majorBidi" w:hAnsiTheme="majorBidi" w:cstheme="majorBidi"/>
          <w:sz w:val="22"/>
          <w:szCs w:val="22"/>
        </w:rPr>
        <w:t xml:space="preserve"> </w:t>
      </w:r>
      <w:r w:rsidR="00587A0E">
        <w:rPr>
          <w:rFonts w:asciiTheme="majorBidi" w:hAnsiTheme="majorBidi" w:cstheme="majorBidi"/>
          <w:sz w:val="22"/>
          <w:szCs w:val="22"/>
        </w:rPr>
        <w:t xml:space="preserve">of </w:t>
      </w:r>
      <w:r>
        <w:rPr>
          <w:rFonts w:asciiTheme="majorBidi" w:hAnsiTheme="majorBidi" w:cstheme="majorBidi"/>
          <w:sz w:val="22"/>
          <w:szCs w:val="22"/>
        </w:rPr>
        <w:t>th</w:t>
      </w:r>
      <w:r w:rsidR="001E2420">
        <w:rPr>
          <w:rFonts w:asciiTheme="majorBidi" w:hAnsiTheme="majorBidi" w:cstheme="majorBidi"/>
          <w:sz w:val="22"/>
          <w:szCs w:val="22"/>
        </w:rPr>
        <w:t xml:space="preserve">e sharing factor </w:t>
      </w:r>
      <w:r w:rsidR="00667A3F">
        <w:t>K</w:t>
      </w:r>
      <w:r w:rsidR="00667A3F">
        <w:rPr>
          <w:vertAlign w:val="subscript"/>
        </w:rPr>
        <w:t>layer1_measurement</w:t>
      </w:r>
      <w:r w:rsidR="00667A3F">
        <w:rPr>
          <w:rFonts w:hint="eastAsia"/>
          <w:vertAlign w:val="subscript"/>
        </w:rPr>
        <w:t xml:space="preserve"> </w:t>
      </w:r>
      <w:r w:rsidR="00667A3F">
        <w:rPr>
          <w:rFonts w:hint="eastAsia"/>
        </w:rPr>
        <w:t>and</w:t>
      </w:r>
      <w:r w:rsidR="00667A3F">
        <w:rPr>
          <w:rFonts w:hint="eastAsia"/>
          <w:vertAlign w:val="subscript"/>
        </w:rPr>
        <w:t xml:space="preserve"> </w:t>
      </w:r>
      <w:r w:rsidR="00667A3F">
        <w:t>P</w:t>
      </w:r>
      <w:r w:rsidR="00667A3F">
        <w:rPr>
          <w:vertAlign w:val="subscript"/>
        </w:rPr>
        <w:t xml:space="preserve">sharing factor </w:t>
      </w:r>
      <w:r w:rsidR="001E2420">
        <w:rPr>
          <w:rFonts w:asciiTheme="majorBidi" w:hAnsiTheme="majorBidi" w:cstheme="majorBidi"/>
          <w:sz w:val="22"/>
          <w:szCs w:val="22"/>
        </w:rPr>
        <w:t>between L1 measurement and RRM measurement. However, to the best of our understanding,</w:t>
      </w:r>
      <w:r w:rsidR="00DA1D29">
        <w:rPr>
          <w:rFonts w:asciiTheme="majorBidi" w:hAnsiTheme="majorBidi" w:cstheme="majorBidi"/>
          <w:sz w:val="22"/>
          <w:szCs w:val="22"/>
        </w:rPr>
        <w:t> </w:t>
      </w:r>
      <w:r w:rsidR="00A6288D">
        <w:rPr>
          <w:rFonts w:asciiTheme="majorBidi" w:hAnsiTheme="majorBidi" w:cstheme="majorBidi"/>
          <w:sz w:val="22"/>
          <w:szCs w:val="22"/>
        </w:rPr>
        <w:t>t</w:t>
      </w:r>
      <w:r w:rsidR="00B62693">
        <w:rPr>
          <w:rFonts w:asciiTheme="majorBidi" w:hAnsiTheme="majorBidi" w:cstheme="majorBidi"/>
          <w:sz w:val="22"/>
          <w:szCs w:val="22"/>
        </w:rPr>
        <w:t>here is no feasible</w:t>
      </w:r>
      <w:r w:rsidR="00E94022">
        <w:rPr>
          <w:rFonts w:asciiTheme="majorBidi" w:hAnsiTheme="majorBidi" w:cstheme="majorBidi"/>
          <w:sz w:val="22"/>
          <w:szCs w:val="22"/>
        </w:rPr>
        <w:t xml:space="preserve"> impact</w:t>
      </w:r>
      <w:r w:rsidR="00B62693">
        <w:rPr>
          <w:rFonts w:asciiTheme="majorBidi" w:hAnsiTheme="majorBidi" w:cstheme="majorBidi"/>
          <w:sz w:val="22"/>
          <w:szCs w:val="22"/>
        </w:rPr>
        <w:t xml:space="preserve"> to address that is specific to ATG UE CA case. Hence, </w:t>
      </w:r>
      <w:r w:rsidR="00AF5F8C">
        <w:rPr>
          <w:rFonts w:asciiTheme="majorBidi" w:hAnsiTheme="majorBidi" w:cstheme="majorBidi"/>
          <w:sz w:val="22"/>
          <w:szCs w:val="22"/>
        </w:rPr>
        <w:t xml:space="preserve">we propose to use </w:t>
      </w:r>
      <w:r w:rsidR="00F35538">
        <w:rPr>
          <w:rFonts w:asciiTheme="majorBidi" w:hAnsiTheme="majorBidi" w:cstheme="majorBidi"/>
          <w:sz w:val="22"/>
          <w:szCs w:val="22"/>
        </w:rPr>
        <w:t>the </w:t>
      </w:r>
      <w:r w:rsidR="00AF5F8C">
        <w:rPr>
          <w:rFonts w:asciiTheme="majorBidi" w:hAnsiTheme="majorBidi" w:cstheme="majorBidi"/>
          <w:sz w:val="22"/>
          <w:szCs w:val="22"/>
        </w:rPr>
        <w:t xml:space="preserve">legacy sharing factor </w:t>
      </w:r>
      <w:r w:rsidR="00AF5F8C">
        <w:t>K</w:t>
      </w:r>
      <w:r w:rsidR="00AF5F8C">
        <w:rPr>
          <w:vertAlign w:val="subscript"/>
        </w:rPr>
        <w:t>layer1_measurement</w:t>
      </w:r>
      <w:r w:rsidR="00AF5F8C">
        <w:rPr>
          <w:rFonts w:hint="eastAsia"/>
          <w:vertAlign w:val="subscript"/>
        </w:rPr>
        <w:t xml:space="preserve"> </w:t>
      </w:r>
      <w:r w:rsidR="00AF5F8C">
        <w:rPr>
          <w:rFonts w:hint="eastAsia"/>
        </w:rPr>
        <w:t>and</w:t>
      </w:r>
      <w:r w:rsidR="00AF5F8C">
        <w:rPr>
          <w:rFonts w:hint="eastAsia"/>
          <w:vertAlign w:val="subscript"/>
        </w:rPr>
        <w:t xml:space="preserve"> </w:t>
      </w:r>
      <w:r w:rsidR="00AF5F8C">
        <w:t>P</w:t>
      </w:r>
      <w:r w:rsidR="00AF5F8C">
        <w:rPr>
          <w:vertAlign w:val="subscript"/>
        </w:rPr>
        <w:t xml:space="preserve">sharing factor </w:t>
      </w:r>
      <w:r w:rsidR="00AF5F8C">
        <w:rPr>
          <w:rFonts w:asciiTheme="majorBidi" w:hAnsiTheme="majorBidi" w:cstheme="majorBidi"/>
          <w:sz w:val="22"/>
          <w:szCs w:val="22"/>
        </w:rPr>
        <w:t>between L1 measurement and RRM measurement.</w:t>
      </w:r>
    </w:p>
    <w:p w14:paraId="5A9A2E5D" w14:textId="6FB0448B" w:rsidR="00AB156C" w:rsidRPr="00FE7FD9" w:rsidRDefault="00AF5F8C" w:rsidP="00AB156C">
      <w:pPr>
        <w:pStyle w:val="Proposal"/>
        <w:rPr>
          <w:rFonts w:asciiTheme="majorBidi" w:hAnsiTheme="majorBidi" w:cstheme="majorBidi"/>
        </w:rPr>
      </w:pPr>
      <w:bookmarkStart w:id="37" w:name="_Toc181979962"/>
      <w:r>
        <w:rPr>
          <w:rFonts w:asciiTheme="majorBidi" w:hAnsiTheme="majorBidi" w:cstheme="majorBidi"/>
        </w:rPr>
        <w:lastRenderedPageBreak/>
        <w:t xml:space="preserve">RAN4 </w:t>
      </w:r>
      <w:r w:rsidR="00E020E2">
        <w:rPr>
          <w:rFonts w:asciiTheme="majorBidi" w:hAnsiTheme="majorBidi" w:cstheme="majorBidi"/>
        </w:rPr>
        <w:t>to</w:t>
      </w:r>
      <w:r>
        <w:rPr>
          <w:rFonts w:asciiTheme="majorBidi" w:hAnsiTheme="majorBidi" w:cstheme="majorBidi"/>
        </w:rPr>
        <w:t xml:space="preserve"> </w:t>
      </w:r>
      <w:r w:rsidR="00F35538">
        <w:rPr>
          <w:rFonts w:asciiTheme="majorBidi" w:hAnsiTheme="majorBidi" w:cstheme="majorBidi"/>
        </w:rPr>
        <w:t xml:space="preserve">reuse the </w:t>
      </w:r>
      <w:r w:rsidR="00F35538">
        <w:rPr>
          <w:rFonts w:asciiTheme="majorBidi" w:hAnsiTheme="majorBidi" w:cstheme="majorBidi"/>
          <w:sz w:val="22"/>
          <w:szCs w:val="22"/>
        </w:rPr>
        <w:t xml:space="preserve">legacy sharing factor </w:t>
      </w:r>
      <w:r w:rsidR="00F35538">
        <w:rPr>
          <w:lang w:val="en-US"/>
        </w:rPr>
        <w:t>K</w:t>
      </w:r>
      <w:r w:rsidR="00F35538">
        <w:rPr>
          <w:vertAlign w:val="subscript"/>
          <w:lang w:val="en-US"/>
        </w:rPr>
        <w:t>layer1_measurement</w:t>
      </w:r>
      <w:r w:rsidR="00F35538">
        <w:rPr>
          <w:rFonts w:eastAsia="SimSun" w:hint="eastAsia"/>
          <w:vertAlign w:val="subscript"/>
          <w:lang w:val="en-US"/>
        </w:rPr>
        <w:t xml:space="preserve"> </w:t>
      </w:r>
      <w:r w:rsidR="00F35538">
        <w:rPr>
          <w:rFonts w:hint="eastAsia"/>
          <w:lang w:val="en-US"/>
        </w:rPr>
        <w:t>and</w:t>
      </w:r>
      <w:r w:rsidR="00F35538">
        <w:rPr>
          <w:rFonts w:eastAsia="SimSun" w:hint="eastAsia"/>
          <w:vertAlign w:val="subscript"/>
          <w:lang w:val="en-US"/>
        </w:rPr>
        <w:t xml:space="preserve"> </w:t>
      </w:r>
      <w:r w:rsidR="00F35538">
        <w:t>P</w:t>
      </w:r>
      <w:r w:rsidR="00F35538">
        <w:rPr>
          <w:vertAlign w:val="subscript"/>
        </w:rPr>
        <w:t xml:space="preserve">sharing factor </w:t>
      </w:r>
      <w:r w:rsidR="00F35538">
        <w:rPr>
          <w:rFonts w:asciiTheme="majorBidi" w:hAnsiTheme="majorBidi" w:cstheme="majorBidi"/>
          <w:sz w:val="22"/>
          <w:szCs w:val="22"/>
        </w:rPr>
        <w:t>between L1 and RRM measurements</w:t>
      </w:r>
      <w:r w:rsidR="00AB156C" w:rsidRPr="00FE7FD9">
        <w:rPr>
          <w:rFonts w:asciiTheme="majorBidi" w:hAnsiTheme="majorBidi" w:cstheme="majorBidi"/>
        </w:rPr>
        <w:t>.</w:t>
      </w:r>
      <w:bookmarkEnd w:id="37"/>
    </w:p>
    <w:p w14:paraId="5363D71D" w14:textId="77777777" w:rsidR="00AB156C" w:rsidRPr="00FE7FD9" w:rsidRDefault="00AB156C" w:rsidP="00CE0245">
      <w:pPr>
        <w:pStyle w:val="Proposal"/>
        <w:numPr>
          <w:ilvl w:val="0"/>
          <w:numId w:val="0"/>
        </w:numPr>
        <w:rPr>
          <w:rFonts w:asciiTheme="majorBidi" w:hAnsiTheme="majorBidi" w:cstheme="majorBidi"/>
          <w:highlight w:val="yellow"/>
        </w:rPr>
      </w:pPr>
    </w:p>
    <w:p w14:paraId="704715B3" w14:textId="77777777" w:rsidR="00D24F68" w:rsidRPr="00FE7FD9" w:rsidRDefault="00D24F68" w:rsidP="00D24F68">
      <w:pPr>
        <w:pStyle w:val="Heading1"/>
        <w:ind w:left="431" w:hanging="431"/>
        <w:rPr>
          <w:rFonts w:asciiTheme="majorBidi" w:hAnsiTheme="majorBidi" w:cstheme="majorBidi"/>
          <w:szCs w:val="36"/>
          <w:lang w:val="en-CA"/>
        </w:rPr>
      </w:pPr>
      <w:r w:rsidRPr="00FE7FD9">
        <w:rPr>
          <w:rFonts w:asciiTheme="majorBidi" w:hAnsiTheme="majorBidi" w:cstheme="majorBidi"/>
          <w:szCs w:val="36"/>
          <w:lang w:val="en-CA"/>
        </w:rPr>
        <w:t>Summary and Conclusion</w:t>
      </w:r>
    </w:p>
    <w:p w14:paraId="5EA3C4A7" w14:textId="54538440" w:rsidR="005D4354" w:rsidRPr="00C646C8" w:rsidRDefault="005D4354" w:rsidP="005D4354">
      <w:pPr>
        <w:rPr>
          <w:rFonts w:asciiTheme="majorBidi" w:hAnsiTheme="majorBidi" w:cstheme="majorBidi"/>
          <w:b/>
          <w:bCs/>
        </w:rPr>
      </w:pPr>
      <w:r w:rsidRPr="00C646C8">
        <w:rPr>
          <w:rFonts w:asciiTheme="majorBidi" w:hAnsiTheme="majorBidi" w:cstheme="majorBidi"/>
          <w:sz w:val="22"/>
          <w:lang w:val="en-CA"/>
        </w:rPr>
        <w:t xml:space="preserve">In this contribution, we have analyzed RAN4 </w:t>
      </w:r>
      <w:r w:rsidR="00EE5EEF">
        <w:rPr>
          <w:rFonts w:asciiTheme="majorBidi" w:hAnsiTheme="majorBidi" w:cstheme="majorBidi"/>
          <w:sz w:val="22"/>
          <w:lang w:val="en-CA"/>
        </w:rPr>
        <w:t>RR</w:t>
      </w:r>
      <w:r w:rsidR="00546157">
        <w:rPr>
          <w:rFonts w:asciiTheme="majorBidi" w:hAnsiTheme="majorBidi" w:cstheme="majorBidi"/>
          <w:sz w:val="22"/>
          <w:lang w:val="en-CA"/>
        </w:rPr>
        <w:t>M</w:t>
      </w:r>
      <w:r w:rsidR="00EE5EEF">
        <w:rPr>
          <w:rFonts w:asciiTheme="majorBidi" w:hAnsiTheme="majorBidi" w:cstheme="majorBidi"/>
          <w:sz w:val="22"/>
          <w:lang w:val="en-CA"/>
        </w:rPr>
        <w:t xml:space="preserve"> </w:t>
      </w:r>
      <w:r w:rsidRPr="00C646C8">
        <w:rPr>
          <w:rFonts w:asciiTheme="majorBidi" w:hAnsiTheme="majorBidi" w:cstheme="majorBidi"/>
          <w:sz w:val="22"/>
          <w:lang w:val="en-CA"/>
        </w:rPr>
        <w:t xml:space="preserve">aspects for </w:t>
      </w:r>
      <w:r w:rsidR="00546157">
        <w:rPr>
          <w:rFonts w:asciiTheme="majorBidi" w:hAnsiTheme="majorBidi" w:cstheme="majorBidi"/>
          <w:sz w:val="22"/>
          <w:lang w:val="en-CA"/>
        </w:rPr>
        <w:t>ATG UE DL CA</w:t>
      </w:r>
      <w:r w:rsidRPr="00C646C8">
        <w:rPr>
          <w:rFonts w:asciiTheme="majorBidi" w:hAnsiTheme="majorBidi" w:cstheme="majorBidi"/>
          <w:sz w:val="22"/>
          <w:lang w:val="en-CA"/>
        </w:rPr>
        <w:t xml:space="preserve"> and made the following observations and proposals.</w:t>
      </w:r>
      <w:r w:rsidRPr="00C646C8">
        <w:rPr>
          <w:rFonts w:asciiTheme="majorBidi" w:hAnsiTheme="majorBidi" w:cstheme="majorBidi"/>
          <w:b/>
          <w:bCs/>
        </w:rPr>
        <w:t xml:space="preserve"> </w:t>
      </w:r>
    </w:p>
    <w:p w14:paraId="4B3AE446" w14:textId="4F3D9E8C" w:rsidR="00DE0E4F" w:rsidRDefault="005D4354">
      <w:pPr>
        <w:pStyle w:val="TableofFigures"/>
        <w:tabs>
          <w:tab w:val="right" w:leader="dot" w:pos="9629"/>
        </w:tabs>
        <w:rPr>
          <w:rFonts w:asciiTheme="minorHAnsi" w:eastAsiaTheme="minorEastAsia" w:hAnsiTheme="minorHAnsi" w:cs="Vrinda"/>
          <w:b w:val="0"/>
          <w:noProof/>
          <w:kern w:val="2"/>
          <w:sz w:val="22"/>
          <w:szCs w:val="28"/>
          <w:lang w:val="en-SE" w:eastAsia="en-SE"/>
          <w14:ligatures w14:val="standardContextual"/>
        </w:rPr>
      </w:pPr>
      <w:r w:rsidRPr="00C646C8">
        <w:rPr>
          <w:rFonts w:asciiTheme="majorBidi" w:hAnsiTheme="majorBidi" w:cstheme="majorBidi"/>
          <w:b w:val="0"/>
          <w:bCs/>
        </w:rPr>
        <w:fldChar w:fldCharType="begin"/>
      </w:r>
      <w:r w:rsidRPr="00C646C8">
        <w:rPr>
          <w:rFonts w:asciiTheme="majorBidi" w:hAnsiTheme="majorBidi" w:cstheme="majorBidi"/>
          <w:b w:val="0"/>
          <w:bCs/>
        </w:rPr>
        <w:instrText xml:space="preserve"> TOC \f O \n \h \z \t "Observation" \c </w:instrText>
      </w:r>
      <w:r w:rsidRPr="00C646C8">
        <w:rPr>
          <w:rFonts w:asciiTheme="majorBidi" w:hAnsiTheme="majorBidi" w:cstheme="majorBidi"/>
          <w:b w:val="0"/>
          <w:bCs/>
        </w:rPr>
        <w:fldChar w:fldCharType="separate"/>
      </w:r>
      <w:hyperlink w:anchor="_Toc181982447" w:history="1">
        <w:r w:rsidR="00DE0E4F" w:rsidRPr="00022720">
          <w:rPr>
            <w:rStyle w:val="Hyperlink"/>
            <w:rFonts w:asciiTheme="majorBidi" w:hAnsiTheme="majorBidi" w:cstheme="majorBidi"/>
            <w:noProof/>
          </w:rPr>
          <w:t>Observation 1</w:t>
        </w:r>
        <w:r w:rsidR="00DE0E4F">
          <w:rPr>
            <w:rFonts w:asciiTheme="minorHAnsi" w:eastAsiaTheme="minorEastAsia" w:hAnsiTheme="minorHAnsi" w:cs="Vrinda"/>
            <w:b w:val="0"/>
            <w:noProof/>
            <w:kern w:val="2"/>
            <w:sz w:val="22"/>
            <w:szCs w:val="28"/>
            <w:lang w:val="en-SE" w:eastAsia="en-SE"/>
            <w14:ligatures w14:val="standardContextual"/>
          </w:rPr>
          <w:tab/>
        </w:r>
        <w:r w:rsidR="00DE0E4F" w:rsidRPr="00022720">
          <w:rPr>
            <w:rStyle w:val="Hyperlink"/>
            <w:rFonts w:asciiTheme="majorBidi" w:hAnsiTheme="majorBidi" w:cstheme="majorBidi"/>
            <w:noProof/>
          </w:rPr>
          <w:t>Case 4 was not explicitly discussed in the RF session.</w:t>
        </w:r>
      </w:hyperlink>
    </w:p>
    <w:p w14:paraId="2D542739" w14:textId="134412F4" w:rsidR="00DE0E4F" w:rsidRDefault="00DE0E4F">
      <w:pPr>
        <w:pStyle w:val="TableofFigures"/>
        <w:tabs>
          <w:tab w:val="right" w:leader="dot" w:pos="9629"/>
        </w:tabs>
        <w:rPr>
          <w:rFonts w:asciiTheme="minorHAnsi" w:eastAsiaTheme="minorEastAsia" w:hAnsiTheme="minorHAnsi" w:cs="Vrinda"/>
          <w:b w:val="0"/>
          <w:noProof/>
          <w:kern w:val="2"/>
          <w:sz w:val="22"/>
          <w:szCs w:val="28"/>
          <w:lang w:val="en-SE" w:eastAsia="en-SE"/>
          <w14:ligatures w14:val="standardContextual"/>
        </w:rPr>
      </w:pPr>
      <w:hyperlink w:anchor="_Toc181982448" w:history="1">
        <w:r w:rsidRPr="00022720">
          <w:rPr>
            <w:rStyle w:val="Hyperlink"/>
            <w:rFonts w:asciiTheme="majorBidi" w:hAnsiTheme="majorBidi" w:cstheme="majorBidi"/>
            <w:noProof/>
          </w:rPr>
          <w:t>Observation 2</w:t>
        </w:r>
        <w:r>
          <w:rPr>
            <w:rFonts w:asciiTheme="minorHAnsi" w:eastAsiaTheme="minorEastAsia" w:hAnsiTheme="minorHAnsi" w:cs="Vrinda"/>
            <w:b w:val="0"/>
            <w:noProof/>
            <w:kern w:val="2"/>
            <w:sz w:val="22"/>
            <w:szCs w:val="28"/>
            <w:lang w:val="en-SE" w:eastAsia="en-SE"/>
            <w14:ligatures w14:val="standardContextual"/>
          </w:rPr>
          <w:tab/>
        </w:r>
        <w:r w:rsidRPr="00022720">
          <w:rPr>
            <w:rStyle w:val="Hyperlink"/>
            <w:rFonts w:asciiTheme="majorBidi" w:hAnsiTheme="majorBidi" w:cstheme="majorBidi"/>
            <w:noProof/>
          </w:rPr>
          <w:t>MRTD value of 3 µs for ATG UE is not feasible.</w:t>
        </w:r>
      </w:hyperlink>
    </w:p>
    <w:p w14:paraId="6FD1CC9E" w14:textId="10718EBA" w:rsidR="005D4354" w:rsidRDefault="005D4354" w:rsidP="005D4354">
      <w:pPr>
        <w:jc w:val="both"/>
        <w:rPr>
          <w:rFonts w:asciiTheme="majorBidi" w:hAnsiTheme="majorBidi" w:cstheme="majorBidi"/>
          <w:szCs w:val="22"/>
          <w:lang w:val="en-CA"/>
        </w:rPr>
      </w:pPr>
      <w:r w:rsidRPr="00C646C8">
        <w:rPr>
          <w:rFonts w:asciiTheme="majorBidi" w:hAnsiTheme="majorBidi" w:cstheme="majorBidi"/>
          <w:b/>
          <w:bCs/>
        </w:rPr>
        <w:fldChar w:fldCharType="end"/>
      </w:r>
    </w:p>
    <w:p w14:paraId="40613AA4" w14:textId="046CEF42" w:rsidR="00157F21" w:rsidRPr="00FE7FD9" w:rsidRDefault="00EE5EEF" w:rsidP="00EE5EEF">
      <w:pPr>
        <w:pStyle w:val="BodyText"/>
        <w:rPr>
          <w:rFonts w:asciiTheme="majorBidi" w:hAnsiTheme="majorBidi" w:cstheme="majorBidi"/>
          <w:szCs w:val="22"/>
          <w:lang w:val="en-CA"/>
        </w:rPr>
      </w:pPr>
      <w:r w:rsidRPr="00C646C8">
        <w:rPr>
          <w:rFonts w:asciiTheme="majorBidi" w:hAnsiTheme="majorBidi" w:cstheme="majorBidi"/>
          <w:sz w:val="22"/>
          <w:szCs w:val="18"/>
          <w:lang w:val="en-US"/>
        </w:rPr>
        <w:t>Based on the discussion in the previous sections, we propose the following</w:t>
      </w:r>
      <w:r w:rsidR="00157F21" w:rsidRPr="00FE7FD9">
        <w:rPr>
          <w:rFonts w:asciiTheme="majorBidi" w:hAnsiTheme="majorBidi" w:cstheme="majorBidi"/>
          <w:szCs w:val="22"/>
          <w:lang w:val="en-CA"/>
        </w:rPr>
        <w:t>:</w:t>
      </w:r>
    </w:p>
    <w:p w14:paraId="33F799ED" w14:textId="77777777" w:rsidR="00292FD8" w:rsidRPr="00FE7FD9" w:rsidRDefault="00292FD8" w:rsidP="00157F21">
      <w:pPr>
        <w:pStyle w:val="BodyText"/>
        <w:rPr>
          <w:rFonts w:asciiTheme="majorBidi" w:hAnsiTheme="majorBidi" w:cstheme="majorBidi"/>
          <w:lang w:val="en-US"/>
        </w:rPr>
      </w:pPr>
    </w:p>
    <w:p w14:paraId="4F3E49B2" w14:textId="00916429" w:rsidR="00291AF0" w:rsidRDefault="00157F21">
      <w:pPr>
        <w:pStyle w:val="TableofFigures"/>
        <w:tabs>
          <w:tab w:val="right" w:leader="dot" w:pos="9629"/>
        </w:tabs>
        <w:rPr>
          <w:rFonts w:asciiTheme="minorHAnsi" w:eastAsiaTheme="minorEastAsia" w:hAnsiTheme="minorHAnsi" w:cs="Vrinda"/>
          <w:b w:val="0"/>
          <w:noProof/>
          <w:kern w:val="2"/>
          <w:sz w:val="22"/>
          <w:szCs w:val="28"/>
          <w14:ligatures w14:val="standardContextual"/>
        </w:rPr>
      </w:pPr>
      <w:r w:rsidRPr="00FE7FD9">
        <w:rPr>
          <w:rFonts w:asciiTheme="majorBidi" w:hAnsiTheme="majorBidi" w:cstheme="majorBidi"/>
          <w:b w:val="0"/>
          <w:bCs/>
          <w:lang w:val="en-US"/>
        </w:rPr>
        <w:fldChar w:fldCharType="begin"/>
      </w:r>
      <w:r w:rsidRPr="00FE7FD9">
        <w:rPr>
          <w:rFonts w:asciiTheme="majorBidi" w:hAnsiTheme="majorBidi" w:cstheme="majorBidi"/>
          <w:b w:val="0"/>
          <w:bCs/>
          <w:lang w:val="en-US"/>
        </w:rPr>
        <w:instrText xml:space="preserve"> TOC \n \h \z \t "Proposal" \c </w:instrText>
      </w:r>
      <w:r w:rsidRPr="00FE7FD9">
        <w:rPr>
          <w:rFonts w:asciiTheme="majorBidi" w:hAnsiTheme="majorBidi" w:cstheme="majorBidi"/>
          <w:b w:val="0"/>
          <w:bCs/>
          <w:lang w:val="en-US"/>
        </w:rPr>
        <w:fldChar w:fldCharType="separate"/>
      </w:r>
      <w:hyperlink w:anchor="_Toc181979939" w:history="1">
        <w:r w:rsidR="00291AF0" w:rsidRPr="000D77F3">
          <w:rPr>
            <w:rStyle w:val="Hyperlink"/>
            <w:rFonts w:asciiTheme="majorBidi" w:hAnsiTheme="majorBidi" w:cstheme="majorBidi"/>
            <w:noProof/>
          </w:rPr>
          <w:t>Proposal 1</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If ATG UE can perform measurements on different serving cells using different types of antennas, it is necessary to provide assistance information to the network regarding which antenna panel combination is used on the UE side.</w:t>
        </w:r>
      </w:hyperlink>
    </w:p>
    <w:p w14:paraId="239E1180" w14:textId="23F6138E"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0" w:history="1">
        <w:r w:rsidR="00291AF0" w:rsidRPr="000D77F3">
          <w:rPr>
            <w:rStyle w:val="Hyperlink"/>
            <w:rFonts w:asciiTheme="majorBidi" w:hAnsiTheme="majorBidi" w:cstheme="majorBidi"/>
            <w:noProof/>
          </w:rPr>
          <w:t>Proposal 2</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UL carrier switching is out of scope for Rel-19 WI; there is no need to introduce UL carrier switching for ATG in Rel-19.</w:t>
        </w:r>
      </w:hyperlink>
    </w:p>
    <w:p w14:paraId="02121B31" w14:textId="19B3F128"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1" w:history="1">
        <w:r w:rsidR="00291AF0" w:rsidRPr="000D77F3">
          <w:rPr>
            <w:rStyle w:val="Hyperlink"/>
            <w:rFonts w:asciiTheme="majorBidi" w:hAnsiTheme="majorBidi" w:cstheme="majorBidi"/>
            <w:noProof/>
          </w:rPr>
          <w:t>Proposal 3</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RAN4 should reuse the legacy 33µs requirement to define the MRTD requirement for ATG inter-band CA.</w:t>
        </w:r>
      </w:hyperlink>
    </w:p>
    <w:p w14:paraId="0BA9E96A" w14:textId="0E3C789C"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2" w:history="1">
        <w:r w:rsidR="00291AF0" w:rsidRPr="000D77F3">
          <w:rPr>
            <w:rStyle w:val="Hyperlink"/>
            <w:rFonts w:asciiTheme="majorBidi" w:hAnsiTheme="majorBidi" w:cstheme="majorBidi"/>
            <w:noProof/>
          </w:rPr>
          <w:t>Proposal 4</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SCell activation requirements shall be further investigated for potential impact, considering the UE antenna types.</w:t>
        </w:r>
      </w:hyperlink>
    </w:p>
    <w:p w14:paraId="106C4D59" w14:textId="2A66546E"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3" w:history="1">
        <w:r w:rsidR="00291AF0" w:rsidRPr="000D77F3">
          <w:rPr>
            <w:rStyle w:val="Hyperlink"/>
            <w:rFonts w:asciiTheme="majorBidi" w:hAnsiTheme="majorBidi" w:cstheme="majorBidi"/>
            <w:noProof/>
          </w:rPr>
          <w:t>Proposal 5</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RAN4 should not consider distance triggered SCell addition and/or activation; existing activation methods are sufficient.</w:t>
        </w:r>
      </w:hyperlink>
    </w:p>
    <w:p w14:paraId="25DFFE88" w14:textId="4E4C877E"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4" w:history="1">
        <w:r w:rsidR="00291AF0" w:rsidRPr="000D77F3">
          <w:rPr>
            <w:rStyle w:val="Hyperlink"/>
            <w:rFonts w:asciiTheme="majorBidi" w:hAnsiTheme="majorBidi" w:cstheme="majorBidi"/>
            <w:noProof/>
          </w:rPr>
          <w:t>Proposal 6</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Interruption requirements shall be further investigated for potential impact, considering the UE antenna types.</w:t>
        </w:r>
      </w:hyperlink>
    </w:p>
    <w:p w14:paraId="1D345C45" w14:textId="6113E557"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5" w:history="1">
        <w:r w:rsidR="00291AF0" w:rsidRPr="000D77F3">
          <w:rPr>
            <w:rStyle w:val="Hyperlink"/>
            <w:rFonts w:asciiTheme="majorBidi" w:hAnsiTheme="majorBidi" w:cstheme="majorBidi"/>
            <w:noProof/>
          </w:rPr>
          <w:t>Proposal 7</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For Active BWP switch delay on multiple CCs, introduce following requirements, which can reuse the legacy:</w:t>
        </w:r>
      </w:hyperlink>
    </w:p>
    <w:p w14:paraId="7CC48F61" w14:textId="6DB81A3F" w:rsidR="00291AF0" w:rsidRDefault="00000000" w:rsidP="00885793">
      <w:pPr>
        <w:pStyle w:val="TableofFigures"/>
        <w:tabs>
          <w:tab w:val="right" w:leader="dot" w:pos="9629"/>
        </w:tabs>
        <w:ind w:left="3402"/>
        <w:rPr>
          <w:rFonts w:asciiTheme="minorHAnsi" w:eastAsiaTheme="minorEastAsia" w:hAnsiTheme="minorHAnsi" w:cs="Vrinda"/>
          <w:b w:val="0"/>
          <w:noProof/>
          <w:kern w:val="2"/>
          <w:sz w:val="22"/>
          <w:szCs w:val="28"/>
          <w14:ligatures w14:val="standardContextual"/>
        </w:rPr>
      </w:pPr>
      <w:hyperlink w:anchor="_Toc181979946" w:history="1">
        <w:r w:rsidR="00291AF0" w:rsidRPr="000D77F3">
          <w:rPr>
            <w:rStyle w:val="Hyperlink"/>
            <w:rFonts w:ascii="Symbol" w:hAnsi="Symbol" w:cstheme="majorBidi"/>
            <w:noProof/>
          </w:rPr>
          <w:t></w:t>
        </w:r>
        <w:r w:rsidR="00885793">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ajorBidi" w:hAnsiTheme="majorBidi" w:cstheme="majorBidi"/>
            <w:noProof/>
          </w:rPr>
          <w:t>Simultaneous and non-simultaneous DCI based BWP switch delay on multiple CCs</w:t>
        </w:r>
      </w:hyperlink>
    </w:p>
    <w:p w14:paraId="1BBD694D" w14:textId="3CA4E7B9" w:rsidR="00291AF0" w:rsidRDefault="00000000" w:rsidP="00885793">
      <w:pPr>
        <w:pStyle w:val="TableofFigures"/>
        <w:tabs>
          <w:tab w:val="right" w:leader="dot" w:pos="9629"/>
        </w:tabs>
        <w:ind w:left="3402"/>
        <w:rPr>
          <w:rFonts w:asciiTheme="minorHAnsi" w:eastAsiaTheme="minorEastAsia" w:hAnsiTheme="minorHAnsi" w:cs="Vrinda"/>
          <w:b w:val="0"/>
          <w:noProof/>
          <w:kern w:val="2"/>
          <w:sz w:val="22"/>
          <w:szCs w:val="28"/>
          <w14:ligatures w14:val="standardContextual"/>
        </w:rPr>
      </w:pPr>
      <w:hyperlink w:anchor="_Toc181979947" w:history="1">
        <w:r w:rsidR="00291AF0" w:rsidRPr="000D77F3">
          <w:rPr>
            <w:rStyle w:val="Hyperlink"/>
            <w:rFonts w:ascii="Symbol" w:hAnsi="Symbol" w:cstheme="majorBidi"/>
            <w:noProof/>
          </w:rPr>
          <w:t></w:t>
        </w:r>
        <w:r w:rsidR="00885793">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ajorBidi" w:hAnsiTheme="majorBidi" w:cstheme="majorBidi"/>
            <w:noProof/>
          </w:rPr>
          <w:t>Simultaneous RRC based BWP switch delay on multiple CCs</w:t>
        </w:r>
      </w:hyperlink>
    </w:p>
    <w:p w14:paraId="4C7D5DCD" w14:textId="3252132A" w:rsidR="00291AF0" w:rsidRDefault="00000000" w:rsidP="00885793">
      <w:pPr>
        <w:pStyle w:val="TableofFigures"/>
        <w:tabs>
          <w:tab w:val="right" w:leader="dot" w:pos="9629"/>
        </w:tabs>
        <w:ind w:left="3402"/>
        <w:rPr>
          <w:rFonts w:asciiTheme="minorHAnsi" w:eastAsiaTheme="minorEastAsia" w:hAnsiTheme="minorHAnsi" w:cs="Vrinda"/>
          <w:b w:val="0"/>
          <w:noProof/>
          <w:kern w:val="2"/>
          <w:sz w:val="22"/>
          <w:szCs w:val="28"/>
          <w14:ligatures w14:val="standardContextual"/>
        </w:rPr>
      </w:pPr>
      <w:hyperlink w:anchor="_Toc181979948" w:history="1">
        <w:r w:rsidR="00291AF0" w:rsidRPr="000D77F3">
          <w:rPr>
            <w:rStyle w:val="Hyperlink"/>
            <w:rFonts w:ascii="Symbol" w:hAnsi="Symbol" w:cstheme="majorBidi"/>
            <w:noProof/>
          </w:rPr>
          <w:t></w:t>
        </w:r>
        <w:r w:rsidR="00885793">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ajorBidi" w:hAnsiTheme="majorBidi" w:cstheme="majorBidi"/>
            <w:noProof/>
          </w:rPr>
          <w:t>Simultaneous and non-simultaneous Timer based BWP switch delay on multiple CCs</w:t>
        </w:r>
      </w:hyperlink>
    </w:p>
    <w:p w14:paraId="00846F79" w14:textId="0B8D99FF"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49" w:history="1">
        <w:r w:rsidR="00291AF0" w:rsidRPr="000D77F3">
          <w:rPr>
            <w:rStyle w:val="Hyperlink"/>
            <w:rFonts w:asciiTheme="majorBidi" w:hAnsiTheme="majorBidi" w:cstheme="majorBidi"/>
            <w:noProof/>
          </w:rPr>
          <w:t>Proposal 8</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The scheduling availability extension to intra-band/inter-band CA, RAN4 to further study the impact of UE antenna patterns on scheduling availability ATG CA.</w:t>
        </w:r>
      </w:hyperlink>
    </w:p>
    <w:p w14:paraId="73B51AF1" w14:textId="4DEFD2E6"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50" w:history="1">
        <w:r w:rsidR="00291AF0" w:rsidRPr="000D77F3">
          <w:rPr>
            <w:rStyle w:val="Hyperlink"/>
            <w:rFonts w:asciiTheme="majorBidi" w:hAnsiTheme="majorBidi" w:cstheme="majorBidi"/>
            <w:noProof/>
          </w:rPr>
          <w:t>Furthermore</w:t>
        </w:r>
        <w:r w:rsidR="00291AF0" w:rsidRPr="000D77F3">
          <w:rPr>
            <w:rStyle w:val="Hyperlink"/>
            <w:rFonts w:asciiTheme="majorBidi" w:eastAsia="SimSun" w:hAnsiTheme="majorBidi" w:cstheme="majorBidi"/>
            <w:noProof/>
          </w:rPr>
          <w:t>,</w:t>
        </w:r>
        <w:r w:rsidR="00291AF0" w:rsidRPr="000D77F3">
          <w:rPr>
            <w:rStyle w:val="Hyperlink"/>
            <w:rFonts w:asciiTheme="majorBidi" w:hAnsiTheme="majorBidi" w:cstheme="majorBidi"/>
            <w:noProof/>
          </w:rPr>
          <w:t xml:space="preserve"> we propose the following restrictions considering the UE antenna type.</w:t>
        </w:r>
      </w:hyperlink>
    </w:p>
    <w:p w14:paraId="05D79348" w14:textId="6D04963E"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51" w:history="1">
        <w:r w:rsidR="00291AF0" w:rsidRPr="000D77F3">
          <w:rPr>
            <w:rStyle w:val="Hyperlink"/>
            <w:rFonts w:asciiTheme="majorBidi" w:hAnsiTheme="majorBidi" w:cstheme="majorBidi"/>
            <w:noProof/>
          </w:rPr>
          <w:t>Proposal 9</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inorBidi" w:hAnsiTheme="minorBidi" w:cstheme="minorBidi"/>
            <w:noProof/>
          </w:rPr>
          <w:t>RAN4 should discuss and further study the following Scheduling restriction options:</w:t>
        </w:r>
      </w:hyperlink>
    </w:p>
    <w:p w14:paraId="3A39D63F" w14:textId="50B9494D" w:rsidR="00291AF0" w:rsidRDefault="00885793">
      <w:pPr>
        <w:pStyle w:val="TableofFigures"/>
        <w:tabs>
          <w:tab w:val="right" w:leader="dot" w:pos="9629"/>
        </w:tabs>
        <w:rPr>
          <w:rFonts w:asciiTheme="minorHAnsi" w:eastAsiaTheme="minorEastAsia" w:hAnsiTheme="minorHAnsi" w:cs="Vrinda"/>
          <w:b w:val="0"/>
          <w:noProof/>
          <w:kern w:val="2"/>
          <w:sz w:val="22"/>
          <w:szCs w:val="28"/>
          <w14:ligatures w14:val="standardContextual"/>
        </w:rPr>
      </w:pPr>
      <w:r>
        <w:rPr>
          <w:rStyle w:val="Hyperlink"/>
          <w:noProof/>
        </w:rPr>
        <w:tab/>
      </w:r>
      <w:hyperlink w:anchor="_Toc181979952" w:history="1">
        <w:r w:rsidR="00291AF0" w:rsidRPr="000D77F3">
          <w:rPr>
            <w:rStyle w:val="Hyperlink"/>
            <w:rFonts w:asciiTheme="minorBidi" w:hAnsiTheme="minorBidi" w:cstheme="minorBidi"/>
            <w:noProof/>
          </w:rPr>
          <w:t>Option1: For scheduling availability of UE performing measurement with a different subcarrier spacing than PDSCH/PDCCH for BFD, intra/inter-frequency measurement without MG, L1-RSRP measurement, and L1-SINR measurement</w:t>
        </w:r>
        <w:r w:rsidR="00291AF0" w:rsidRPr="000D77F3">
          <w:rPr>
            <w:rStyle w:val="Hyperlink"/>
            <w:rFonts w:asciiTheme="majorBidi" w:hAnsiTheme="majorBidi" w:cstheme="majorBidi"/>
            <w:noProof/>
          </w:rPr>
          <w:t>.</w:t>
        </w:r>
      </w:hyperlink>
    </w:p>
    <w:p w14:paraId="57DD055A" w14:textId="723E18B1" w:rsidR="00291AF0" w:rsidRDefault="00000000" w:rsidP="00675B36">
      <w:pPr>
        <w:pStyle w:val="TableofFigures"/>
        <w:numPr>
          <w:ilvl w:val="0"/>
          <w:numId w:val="31"/>
        </w:numPr>
        <w:tabs>
          <w:tab w:val="right" w:leader="dot" w:pos="9629"/>
        </w:tabs>
        <w:ind w:left="1701" w:hanging="283"/>
        <w:rPr>
          <w:rFonts w:asciiTheme="minorHAnsi" w:eastAsiaTheme="minorEastAsia" w:hAnsiTheme="minorHAnsi" w:cs="Vrinda"/>
          <w:b w:val="0"/>
          <w:noProof/>
          <w:kern w:val="2"/>
          <w:sz w:val="22"/>
          <w:szCs w:val="28"/>
          <w14:ligatures w14:val="standardContextual"/>
        </w:rPr>
      </w:pPr>
      <w:hyperlink w:anchor="_Toc181979953" w:history="1">
        <w:r w:rsidR="00291AF0" w:rsidRPr="000D77F3">
          <w:rPr>
            <w:rStyle w:val="Hyperlink"/>
            <w:noProof/>
          </w:rPr>
          <w:t>When intra-band carrier aggregation in FR1 is configured, the scheduling restrictions on FR1 serving PCell should apply to all serving cells in the same band on the symbols that fully or partially overlap with restricted symbols.</w:t>
        </w:r>
      </w:hyperlink>
    </w:p>
    <w:p w14:paraId="55233F10" w14:textId="6F3DE404" w:rsidR="00291AF0" w:rsidRDefault="00885793">
      <w:pPr>
        <w:pStyle w:val="TableofFigures"/>
        <w:tabs>
          <w:tab w:val="right" w:leader="dot" w:pos="9629"/>
        </w:tabs>
        <w:rPr>
          <w:rFonts w:asciiTheme="minorHAnsi" w:eastAsiaTheme="minorEastAsia" w:hAnsiTheme="minorHAnsi" w:cs="Vrinda"/>
          <w:b w:val="0"/>
          <w:noProof/>
          <w:kern w:val="2"/>
          <w:sz w:val="22"/>
          <w:szCs w:val="28"/>
          <w14:ligatures w14:val="standardContextual"/>
        </w:rPr>
      </w:pPr>
      <w:r>
        <w:rPr>
          <w:rStyle w:val="Hyperlink"/>
          <w:noProof/>
        </w:rPr>
        <w:tab/>
      </w:r>
      <w:hyperlink w:anchor="_Toc181979954" w:history="1">
        <w:r w:rsidR="00291AF0" w:rsidRPr="000D77F3">
          <w:rPr>
            <w:rStyle w:val="Hyperlink"/>
            <w:noProof/>
          </w:rPr>
          <w:t xml:space="preserve">Option 2: </w:t>
        </w:r>
        <w:r w:rsidR="00291AF0" w:rsidRPr="000D77F3">
          <w:rPr>
            <w:rStyle w:val="Hyperlink"/>
            <w:rFonts w:asciiTheme="minorBidi" w:hAnsiTheme="minorBidi" w:cstheme="minorBidi"/>
            <w:noProof/>
          </w:rPr>
          <w:t>For scheduling availability of UE performing measurement with a different subcarrier spacing than PDSCH/PDCCH for BFD, intra/inter-frequency measurement without MG, L1-RSRP measurement, and L1-SINR measurement</w:t>
        </w:r>
        <w:r w:rsidR="00291AF0" w:rsidRPr="000D77F3">
          <w:rPr>
            <w:rStyle w:val="Hyperlink"/>
            <w:rFonts w:asciiTheme="majorBidi" w:hAnsiTheme="majorBidi" w:cstheme="majorBidi"/>
            <w:noProof/>
          </w:rPr>
          <w:t>.</w:t>
        </w:r>
        <w:r w:rsidR="00291AF0" w:rsidRPr="000D77F3">
          <w:rPr>
            <w:rStyle w:val="Hyperlink"/>
            <w:noProof/>
          </w:rPr>
          <w:t xml:space="preserve"> When inter-band carrier aggregation in FR1 is configured,</w:t>
        </w:r>
      </w:hyperlink>
    </w:p>
    <w:p w14:paraId="44371BD5" w14:textId="6B275A30" w:rsidR="00291AF0" w:rsidRDefault="00000000" w:rsidP="00E07B7D">
      <w:pPr>
        <w:pStyle w:val="TableofFigures"/>
        <w:tabs>
          <w:tab w:val="right" w:leader="dot" w:pos="9629"/>
        </w:tabs>
        <w:ind w:hanging="141"/>
        <w:rPr>
          <w:rFonts w:asciiTheme="minorHAnsi" w:eastAsiaTheme="minorEastAsia" w:hAnsiTheme="minorHAnsi" w:cs="Vrinda"/>
          <w:b w:val="0"/>
          <w:noProof/>
          <w:kern w:val="2"/>
          <w:sz w:val="22"/>
          <w:szCs w:val="28"/>
          <w14:ligatures w14:val="standardContextual"/>
        </w:rPr>
      </w:pPr>
      <w:hyperlink w:anchor="_Toc181979955" w:history="1">
        <w:r w:rsidR="00291AF0" w:rsidRPr="000D77F3">
          <w:rPr>
            <w:rStyle w:val="Hyperlink"/>
            <w:rFonts w:ascii="Courier New" w:hAnsi="Courier New" w:cs="Courier New"/>
            <w:noProof/>
          </w:rPr>
          <w:t>o</w:t>
        </w:r>
        <w:r w:rsidR="00FE0C8D">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inorBidi" w:hAnsiTheme="minorBidi" w:cstheme="minorBidi"/>
            <w:noProof/>
          </w:rPr>
          <w:t>For ATG UE with omnidirectional antennas on the bands of PCC and SCC, there are no scheduling restrictions on FR1 SCell configured in other bands than the bands in which PCell is configured.</w:t>
        </w:r>
      </w:hyperlink>
    </w:p>
    <w:p w14:paraId="11339E1D" w14:textId="70C567AB" w:rsidR="00291AF0" w:rsidRDefault="00000000" w:rsidP="00E07B7D">
      <w:pPr>
        <w:pStyle w:val="TableofFigures"/>
        <w:tabs>
          <w:tab w:val="right" w:leader="dot" w:pos="9629"/>
        </w:tabs>
        <w:ind w:hanging="141"/>
        <w:rPr>
          <w:rFonts w:asciiTheme="minorHAnsi" w:eastAsiaTheme="minorEastAsia" w:hAnsiTheme="minorHAnsi" w:cs="Vrinda"/>
          <w:b w:val="0"/>
          <w:noProof/>
          <w:kern w:val="2"/>
          <w:sz w:val="22"/>
          <w:szCs w:val="28"/>
          <w14:ligatures w14:val="standardContextual"/>
        </w:rPr>
      </w:pPr>
      <w:hyperlink w:anchor="_Toc181979956" w:history="1">
        <w:r w:rsidR="00291AF0" w:rsidRPr="000D77F3">
          <w:rPr>
            <w:rStyle w:val="Hyperlink"/>
            <w:rFonts w:ascii="Courier New" w:hAnsi="Courier New" w:cs="Courier New"/>
            <w:noProof/>
          </w:rPr>
          <w:t>o</w:t>
        </w:r>
        <w:r w:rsidR="00675B36">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inorBidi" w:hAnsiTheme="minorBidi" w:cstheme="minorBidi"/>
            <w:noProof/>
          </w:rPr>
          <w:t>For ATG UE with the antenna array on PCell and omni-directional antenna on SCell, there are no scheduling restrictions on FR1 SCell configured in other bands than the bands in which PCell is configured.</w:t>
        </w:r>
      </w:hyperlink>
    </w:p>
    <w:p w14:paraId="044568F3" w14:textId="51F922C8" w:rsidR="00291AF0" w:rsidRDefault="00000000" w:rsidP="00E07B7D">
      <w:pPr>
        <w:pStyle w:val="TableofFigures"/>
        <w:tabs>
          <w:tab w:val="right" w:leader="dot" w:pos="9629"/>
        </w:tabs>
        <w:ind w:hanging="141"/>
        <w:rPr>
          <w:rFonts w:asciiTheme="minorHAnsi" w:eastAsiaTheme="minorEastAsia" w:hAnsiTheme="minorHAnsi" w:cs="Vrinda"/>
          <w:b w:val="0"/>
          <w:noProof/>
          <w:kern w:val="2"/>
          <w:sz w:val="22"/>
          <w:szCs w:val="28"/>
          <w14:ligatures w14:val="standardContextual"/>
        </w:rPr>
      </w:pPr>
      <w:hyperlink w:anchor="_Toc181979957" w:history="1">
        <w:r w:rsidR="00291AF0" w:rsidRPr="000D77F3">
          <w:rPr>
            <w:rStyle w:val="Hyperlink"/>
            <w:rFonts w:ascii="Courier New" w:hAnsi="Courier New" w:cs="Courier New"/>
            <w:noProof/>
          </w:rPr>
          <w:t>o</w:t>
        </w:r>
        <w:r w:rsidR="00675B36">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inorBidi" w:hAnsiTheme="minorBidi" w:cstheme="minorBidi"/>
            <w:noProof/>
          </w:rPr>
          <w:t>For ATG UE with the omni-directional antenna on PCC and antenna array on SCC, there are no scheduling restrictions on FR1 SCell configured in other bands than the bands in which PCell is configured.</w:t>
        </w:r>
      </w:hyperlink>
    </w:p>
    <w:p w14:paraId="75D7DE68" w14:textId="7F5EA0FC" w:rsidR="00291AF0" w:rsidRDefault="00000000" w:rsidP="00E07B7D">
      <w:pPr>
        <w:pStyle w:val="TableofFigures"/>
        <w:tabs>
          <w:tab w:val="right" w:leader="dot" w:pos="9629"/>
        </w:tabs>
        <w:ind w:hanging="141"/>
        <w:rPr>
          <w:rFonts w:asciiTheme="minorHAnsi" w:eastAsiaTheme="minorEastAsia" w:hAnsiTheme="minorHAnsi" w:cs="Vrinda"/>
          <w:b w:val="0"/>
          <w:noProof/>
          <w:kern w:val="2"/>
          <w:sz w:val="22"/>
          <w:szCs w:val="28"/>
          <w14:ligatures w14:val="standardContextual"/>
        </w:rPr>
      </w:pPr>
      <w:hyperlink w:anchor="_Toc181979958" w:history="1">
        <w:r w:rsidR="00291AF0" w:rsidRPr="000D77F3">
          <w:rPr>
            <w:rStyle w:val="Hyperlink"/>
            <w:rFonts w:ascii="Courier New" w:hAnsi="Courier New" w:cs="Courier New"/>
            <w:noProof/>
          </w:rPr>
          <w:t>o</w:t>
        </w:r>
        <w:r w:rsidR="00675B36">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inorBidi" w:hAnsiTheme="minorBidi" w:cstheme="minorBidi"/>
            <w:noProof/>
          </w:rPr>
          <w:t>For ATG UE with the antenna array on both PCC and SCC, and only one Rx beam can be formed, the scheduling restrictions due to a given serving cell should also apply to another serving cell in a different band on the symbols that fully or partially overla with the aforementioned restricted symbols.</w:t>
        </w:r>
      </w:hyperlink>
    </w:p>
    <w:p w14:paraId="757C3B75" w14:textId="4134C2E0" w:rsidR="00291AF0" w:rsidRDefault="00000000" w:rsidP="00E07B7D">
      <w:pPr>
        <w:pStyle w:val="TableofFigures"/>
        <w:tabs>
          <w:tab w:val="right" w:leader="dot" w:pos="9629"/>
        </w:tabs>
        <w:ind w:hanging="141"/>
        <w:rPr>
          <w:rFonts w:asciiTheme="minorHAnsi" w:eastAsiaTheme="minorEastAsia" w:hAnsiTheme="minorHAnsi" w:cs="Vrinda"/>
          <w:b w:val="0"/>
          <w:noProof/>
          <w:kern w:val="2"/>
          <w:sz w:val="22"/>
          <w:szCs w:val="28"/>
          <w14:ligatures w14:val="standardContextual"/>
        </w:rPr>
      </w:pPr>
      <w:hyperlink w:anchor="_Toc181979959" w:history="1">
        <w:r w:rsidR="00291AF0" w:rsidRPr="000D77F3">
          <w:rPr>
            <w:rStyle w:val="Hyperlink"/>
            <w:rFonts w:ascii="Courier New" w:hAnsi="Courier New" w:cs="Courier New"/>
            <w:noProof/>
          </w:rPr>
          <w:t>o</w:t>
        </w:r>
        <w:r w:rsidR="00675B36">
          <w:rPr>
            <w:rFonts w:asciiTheme="minorHAnsi" w:eastAsiaTheme="minorEastAsia" w:hAnsiTheme="minorHAnsi" w:cs="Vrinda"/>
            <w:b w:val="0"/>
            <w:noProof/>
            <w:kern w:val="2"/>
            <w:sz w:val="22"/>
            <w:szCs w:val="28"/>
            <w14:ligatures w14:val="standardContextual"/>
          </w:rPr>
          <w:t xml:space="preserve"> </w:t>
        </w:r>
        <w:r w:rsidR="00291AF0" w:rsidRPr="000D77F3">
          <w:rPr>
            <w:rStyle w:val="Hyperlink"/>
            <w:rFonts w:asciiTheme="minorBidi" w:hAnsiTheme="minorBidi" w:cstheme="minorBidi"/>
            <w:noProof/>
          </w:rPr>
          <w:t>For ATG UE with the antenna array on both PCC and SCC, and two Rx beams can be formed simultaneously, there are no scheduling restrictions on FR1 SCell configured in other bands than the bands in which PCell is configured.</w:t>
        </w:r>
      </w:hyperlink>
    </w:p>
    <w:p w14:paraId="3A01E520" w14:textId="62F6C16A"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60" w:history="1">
        <w:r w:rsidR="00291AF0" w:rsidRPr="000D77F3">
          <w:rPr>
            <w:rStyle w:val="Hyperlink"/>
            <w:rFonts w:asciiTheme="majorBidi" w:hAnsiTheme="majorBidi" w:cstheme="majorBidi"/>
            <w:noProof/>
          </w:rPr>
          <w:t>Proposal 10</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RAN4 should reuse the legacy scheduling restriction for FR1 TDD band for ATG CA.</w:t>
        </w:r>
      </w:hyperlink>
    </w:p>
    <w:p w14:paraId="75BFCC92" w14:textId="188D32EB"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61" w:history="1">
        <w:r w:rsidR="00291AF0" w:rsidRPr="000D77F3">
          <w:rPr>
            <w:rStyle w:val="Hyperlink"/>
            <w:rFonts w:asciiTheme="majorBidi" w:hAnsiTheme="majorBidi" w:cstheme="majorBidi"/>
            <w:noProof/>
          </w:rPr>
          <w:t>Proposal 11</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 xml:space="preserve">Ran4 should reuse the Beam Sweeping Factor N1 and L3/L1 measurement sharing factor </w:t>
        </w:r>
        <w:r w:rsidR="00291AF0" w:rsidRPr="000D77F3">
          <w:rPr>
            <w:rStyle w:val="Hyperlink"/>
            <w:rFonts w:ascii="Segoe UI" w:hAnsi="Segoe UI" w:cs="Segoe UI"/>
            <w:i/>
            <w:iCs/>
            <w:noProof/>
          </w:rPr>
          <w:t>K</w:t>
        </w:r>
        <w:r w:rsidR="00291AF0" w:rsidRPr="000D77F3">
          <w:rPr>
            <w:rStyle w:val="Hyperlink"/>
            <w:rFonts w:ascii="Segoe UI" w:hAnsi="Segoe UI" w:cs="Segoe UI"/>
            <w:i/>
            <w:iCs/>
            <w:noProof/>
            <w:vertAlign w:val="subscript"/>
          </w:rPr>
          <w:t>layer1_measurement</w:t>
        </w:r>
        <w:r w:rsidR="00291AF0" w:rsidRPr="000D77F3">
          <w:rPr>
            <w:rStyle w:val="Hyperlink"/>
            <w:rFonts w:asciiTheme="majorBidi" w:hAnsiTheme="majorBidi" w:cstheme="majorBidi"/>
            <w:noProof/>
          </w:rPr>
          <w:t xml:space="preserve">  defined for ATG UE.</w:t>
        </w:r>
      </w:hyperlink>
    </w:p>
    <w:p w14:paraId="5A17F5F9" w14:textId="6E987227" w:rsidR="00291AF0" w:rsidRDefault="00000000">
      <w:pPr>
        <w:pStyle w:val="TableofFigures"/>
        <w:tabs>
          <w:tab w:val="right" w:leader="dot" w:pos="9629"/>
        </w:tabs>
        <w:rPr>
          <w:rFonts w:asciiTheme="minorHAnsi" w:eastAsiaTheme="minorEastAsia" w:hAnsiTheme="minorHAnsi" w:cs="Vrinda"/>
          <w:b w:val="0"/>
          <w:noProof/>
          <w:kern w:val="2"/>
          <w:sz w:val="22"/>
          <w:szCs w:val="28"/>
          <w14:ligatures w14:val="standardContextual"/>
        </w:rPr>
      </w:pPr>
      <w:hyperlink w:anchor="_Toc181979962" w:history="1">
        <w:r w:rsidR="00291AF0" w:rsidRPr="000D77F3">
          <w:rPr>
            <w:rStyle w:val="Hyperlink"/>
            <w:rFonts w:asciiTheme="majorBidi" w:hAnsiTheme="majorBidi" w:cstheme="majorBidi"/>
            <w:noProof/>
          </w:rPr>
          <w:t>Proposal 12</w:t>
        </w:r>
        <w:r w:rsidR="00291AF0">
          <w:rPr>
            <w:rFonts w:asciiTheme="minorHAnsi" w:eastAsiaTheme="minorEastAsia" w:hAnsiTheme="minorHAnsi" w:cs="Vrinda"/>
            <w:b w:val="0"/>
            <w:noProof/>
            <w:kern w:val="2"/>
            <w:sz w:val="22"/>
            <w:szCs w:val="28"/>
            <w14:ligatures w14:val="standardContextual"/>
          </w:rPr>
          <w:tab/>
        </w:r>
        <w:r w:rsidR="00291AF0" w:rsidRPr="000D77F3">
          <w:rPr>
            <w:rStyle w:val="Hyperlink"/>
            <w:rFonts w:asciiTheme="majorBidi" w:hAnsiTheme="majorBidi" w:cstheme="majorBidi"/>
            <w:noProof/>
          </w:rPr>
          <w:t xml:space="preserve">RAN4 to reuse the legacy sharing factor </w:t>
        </w:r>
        <w:r w:rsidR="00291AF0" w:rsidRPr="000D77F3">
          <w:rPr>
            <w:rStyle w:val="Hyperlink"/>
            <w:noProof/>
            <w:lang w:val="en-US"/>
          </w:rPr>
          <w:t>K</w:t>
        </w:r>
        <w:r w:rsidR="00291AF0" w:rsidRPr="000D77F3">
          <w:rPr>
            <w:rStyle w:val="Hyperlink"/>
            <w:noProof/>
            <w:vertAlign w:val="subscript"/>
            <w:lang w:val="en-US"/>
          </w:rPr>
          <w:t>layer1_measurement</w:t>
        </w:r>
        <w:r w:rsidR="00291AF0" w:rsidRPr="000D77F3">
          <w:rPr>
            <w:rStyle w:val="Hyperlink"/>
            <w:rFonts w:eastAsia="SimSun"/>
            <w:noProof/>
            <w:vertAlign w:val="subscript"/>
            <w:lang w:val="en-US"/>
          </w:rPr>
          <w:t xml:space="preserve"> </w:t>
        </w:r>
        <w:r w:rsidR="00291AF0" w:rsidRPr="000D77F3">
          <w:rPr>
            <w:rStyle w:val="Hyperlink"/>
            <w:noProof/>
            <w:lang w:val="en-US"/>
          </w:rPr>
          <w:t>and</w:t>
        </w:r>
        <w:r w:rsidR="00291AF0" w:rsidRPr="000D77F3">
          <w:rPr>
            <w:rStyle w:val="Hyperlink"/>
            <w:rFonts w:eastAsia="SimSun"/>
            <w:noProof/>
            <w:vertAlign w:val="subscript"/>
            <w:lang w:val="en-US"/>
          </w:rPr>
          <w:t xml:space="preserve"> </w:t>
        </w:r>
        <w:r w:rsidR="00291AF0" w:rsidRPr="000D77F3">
          <w:rPr>
            <w:rStyle w:val="Hyperlink"/>
            <w:noProof/>
          </w:rPr>
          <w:t>P</w:t>
        </w:r>
        <w:r w:rsidR="00291AF0" w:rsidRPr="000D77F3">
          <w:rPr>
            <w:rStyle w:val="Hyperlink"/>
            <w:noProof/>
            <w:vertAlign w:val="subscript"/>
          </w:rPr>
          <w:t xml:space="preserve">sharing factor </w:t>
        </w:r>
        <w:r w:rsidR="00291AF0" w:rsidRPr="000D77F3">
          <w:rPr>
            <w:rStyle w:val="Hyperlink"/>
            <w:rFonts w:asciiTheme="majorBidi" w:hAnsiTheme="majorBidi" w:cstheme="majorBidi"/>
            <w:noProof/>
          </w:rPr>
          <w:t>between L1 and RRM measurements.</w:t>
        </w:r>
      </w:hyperlink>
    </w:p>
    <w:p w14:paraId="69E64051" w14:textId="644431E3" w:rsidR="00A758FB" w:rsidRPr="00FE7FD9" w:rsidRDefault="00157F21" w:rsidP="004D2628">
      <w:pPr>
        <w:pStyle w:val="BodyText"/>
        <w:rPr>
          <w:rFonts w:asciiTheme="majorBidi" w:hAnsiTheme="majorBidi" w:cstheme="majorBidi"/>
          <w:b/>
          <w:bCs/>
        </w:rPr>
      </w:pPr>
      <w:r w:rsidRPr="00FE7FD9">
        <w:rPr>
          <w:rFonts w:asciiTheme="majorBidi" w:hAnsiTheme="majorBidi" w:cstheme="majorBidi"/>
          <w:b/>
          <w:bCs/>
          <w:lang w:val="en-US"/>
        </w:rPr>
        <w:fldChar w:fldCharType="end"/>
      </w:r>
    </w:p>
    <w:p w14:paraId="198D5ED2" w14:textId="77777777" w:rsidR="00D24F68" w:rsidRPr="00FE7FD9" w:rsidRDefault="00D24F68" w:rsidP="00D24F68">
      <w:pPr>
        <w:pStyle w:val="Heading1"/>
        <w:pBdr>
          <w:top w:val="single" w:sz="12" w:space="2" w:color="auto"/>
        </w:pBdr>
        <w:rPr>
          <w:rFonts w:asciiTheme="majorBidi" w:hAnsiTheme="majorBidi" w:cstheme="majorBidi"/>
          <w:sz w:val="32"/>
          <w:lang w:val="en-CA"/>
        </w:rPr>
      </w:pPr>
      <w:r w:rsidRPr="00FE7FD9">
        <w:rPr>
          <w:rFonts w:asciiTheme="majorBidi" w:hAnsiTheme="majorBidi" w:cstheme="majorBidi"/>
          <w:sz w:val="32"/>
          <w:lang w:val="en-CA"/>
        </w:rPr>
        <w:t>References</w:t>
      </w:r>
      <w:bookmarkStart w:id="38" w:name="_Ref536781364"/>
      <w:bookmarkStart w:id="39" w:name="_Ref517094573"/>
      <w:bookmarkStart w:id="40" w:name="_Ref536781239"/>
      <w:bookmarkEnd w:id="2"/>
      <w:bookmarkEnd w:id="3"/>
    </w:p>
    <w:bookmarkEnd w:id="38"/>
    <w:bookmarkEnd w:id="39"/>
    <w:bookmarkEnd w:id="40"/>
    <w:p w14:paraId="72CA8999" w14:textId="2FBD45C4" w:rsidR="007119FA" w:rsidRPr="00894159" w:rsidRDefault="007119FA" w:rsidP="00894159">
      <w:pPr>
        <w:pStyle w:val="ListParagraph"/>
        <w:numPr>
          <w:ilvl w:val="0"/>
          <w:numId w:val="9"/>
        </w:numPr>
        <w:overflowPunct w:val="0"/>
        <w:autoSpaceDE w:val="0"/>
        <w:autoSpaceDN w:val="0"/>
        <w:adjustRightInd w:val="0"/>
        <w:spacing w:after="160"/>
        <w:textAlignment w:val="baseline"/>
        <w:rPr>
          <w:rFonts w:asciiTheme="majorBidi" w:hAnsiTheme="majorBidi" w:cstheme="majorBidi"/>
          <w:sz w:val="22"/>
          <w:szCs w:val="22"/>
        </w:rPr>
      </w:pPr>
      <w:r w:rsidRPr="00894159">
        <w:rPr>
          <w:rFonts w:asciiTheme="majorBidi" w:hAnsiTheme="majorBidi" w:cstheme="majorBidi"/>
          <w:sz w:val="22"/>
          <w:szCs w:val="22"/>
        </w:rPr>
        <w:t xml:space="preserve">R4-2416852, </w:t>
      </w:r>
      <w:r w:rsidR="00FA0CF1" w:rsidRPr="00894159">
        <w:rPr>
          <w:rFonts w:asciiTheme="majorBidi" w:hAnsiTheme="majorBidi" w:cstheme="majorBidi"/>
          <w:sz w:val="22"/>
          <w:szCs w:val="22"/>
        </w:rPr>
        <w:t>“WF on RRM requirements for [112bis][208] NR_ATG_enh,” CMCC</w:t>
      </w:r>
    </w:p>
    <w:p w14:paraId="7AA741E2" w14:textId="544CA044" w:rsidR="00FA0CF1" w:rsidRPr="00894159" w:rsidRDefault="00FA0CF1" w:rsidP="00894159">
      <w:pPr>
        <w:pStyle w:val="ListParagraph"/>
        <w:numPr>
          <w:ilvl w:val="0"/>
          <w:numId w:val="9"/>
        </w:numPr>
        <w:overflowPunct w:val="0"/>
        <w:autoSpaceDE w:val="0"/>
        <w:autoSpaceDN w:val="0"/>
        <w:adjustRightInd w:val="0"/>
        <w:spacing w:after="160"/>
        <w:textAlignment w:val="baseline"/>
        <w:rPr>
          <w:rFonts w:asciiTheme="majorBidi" w:hAnsiTheme="majorBidi" w:cstheme="majorBidi"/>
          <w:sz w:val="22"/>
          <w:szCs w:val="22"/>
        </w:rPr>
      </w:pPr>
      <w:r w:rsidRPr="00894159">
        <w:rPr>
          <w:rFonts w:asciiTheme="majorBidi" w:hAnsiTheme="majorBidi" w:cstheme="majorBidi"/>
          <w:sz w:val="22"/>
          <w:szCs w:val="22"/>
        </w:rPr>
        <w:t>R4-2413959, “WF on RRM requirements for NR_ATG_enh”, CMCC</w:t>
      </w:r>
    </w:p>
    <w:p w14:paraId="5F7B5715" w14:textId="26F0AF8F" w:rsidR="00D24F68" w:rsidRPr="00894159" w:rsidRDefault="000615DA" w:rsidP="00894159">
      <w:pPr>
        <w:pStyle w:val="ListParagraph"/>
        <w:numPr>
          <w:ilvl w:val="0"/>
          <w:numId w:val="9"/>
        </w:numPr>
        <w:overflowPunct w:val="0"/>
        <w:autoSpaceDE w:val="0"/>
        <w:autoSpaceDN w:val="0"/>
        <w:adjustRightInd w:val="0"/>
        <w:spacing w:after="160"/>
        <w:textAlignment w:val="baseline"/>
        <w:rPr>
          <w:rFonts w:asciiTheme="majorBidi" w:hAnsiTheme="majorBidi" w:cstheme="majorBidi"/>
          <w:sz w:val="22"/>
          <w:szCs w:val="22"/>
        </w:rPr>
      </w:pPr>
      <w:r w:rsidRPr="00894159">
        <w:rPr>
          <w:rFonts w:asciiTheme="majorBidi" w:hAnsiTheme="majorBidi" w:cstheme="majorBidi"/>
          <w:sz w:val="22"/>
          <w:szCs w:val="22"/>
        </w:rPr>
        <w:t>RP-</w:t>
      </w:r>
      <w:r w:rsidR="00C056AD" w:rsidRPr="00894159">
        <w:rPr>
          <w:rFonts w:asciiTheme="majorBidi" w:hAnsiTheme="majorBidi" w:cstheme="majorBidi"/>
          <w:sz w:val="22"/>
          <w:szCs w:val="22"/>
        </w:rPr>
        <w:t xml:space="preserve"> 24</w:t>
      </w:r>
      <w:r w:rsidR="004F0F26" w:rsidRPr="00894159">
        <w:rPr>
          <w:rFonts w:asciiTheme="majorBidi" w:hAnsiTheme="majorBidi" w:cstheme="majorBidi"/>
          <w:sz w:val="22"/>
          <w:szCs w:val="22"/>
        </w:rPr>
        <w:t>0839</w:t>
      </w:r>
      <w:r w:rsidR="00A874DE">
        <w:rPr>
          <w:rFonts w:asciiTheme="majorBidi" w:hAnsiTheme="majorBidi" w:cstheme="majorBidi"/>
          <w:sz w:val="22"/>
          <w:szCs w:val="22"/>
        </w:rPr>
        <w:t>,</w:t>
      </w:r>
      <w:r w:rsidRPr="00894159">
        <w:rPr>
          <w:rFonts w:asciiTheme="majorBidi" w:hAnsiTheme="majorBidi" w:cstheme="majorBidi"/>
          <w:sz w:val="22"/>
          <w:szCs w:val="22"/>
        </w:rPr>
        <w:t xml:space="preserve"> “</w:t>
      </w:r>
      <w:r w:rsidR="00A660BF" w:rsidRPr="00894159">
        <w:rPr>
          <w:rFonts w:asciiTheme="majorBidi" w:hAnsiTheme="majorBidi" w:cstheme="majorBidi"/>
          <w:sz w:val="22"/>
          <w:szCs w:val="22"/>
        </w:rPr>
        <w:t>New WID on Enhancements for Air-to-ground network for NR</w:t>
      </w:r>
      <w:r w:rsidRPr="00894159">
        <w:rPr>
          <w:rFonts w:asciiTheme="majorBidi" w:hAnsiTheme="majorBidi" w:cstheme="majorBidi"/>
          <w:sz w:val="22"/>
          <w:szCs w:val="22"/>
        </w:rPr>
        <w:t>,</w:t>
      </w:r>
      <w:r w:rsidR="004C743F" w:rsidRPr="00894159">
        <w:rPr>
          <w:rFonts w:asciiTheme="majorBidi" w:hAnsiTheme="majorBidi" w:cstheme="majorBidi"/>
          <w:sz w:val="22"/>
          <w:szCs w:val="22"/>
        </w:rPr>
        <w:t>”</w:t>
      </w:r>
      <w:r w:rsidRPr="00894159">
        <w:rPr>
          <w:rFonts w:asciiTheme="majorBidi" w:hAnsiTheme="majorBidi" w:cstheme="majorBidi"/>
          <w:sz w:val="22"/>
          <w:szCs w:val="22"/>
        </w:rPr>
        <w:t xml:space="preserve"> </w:t>
      </w:r>
      <w:r w:rsidR="00D06B61" w:rsidRPr="00894159">
        <w:rPr>
          <w:rFonts w:asciiTheme="majorBidi" w:hAnsiTheme="majorBidi" w:cstheme="majorBidi"/>
          <w:sz w:val="22"/>
          <w:szCs w:val="22"/>
        </w:rPr>
        <w:t>Apple</w:t>
      </w:r>
    </w:p>
    <w:p w14:paraId="01B0F052" w14:textId="4E629536" w:rsidR="00A2714A" w:rsidRPr="00894159" w:rsidRDefault="00F00F9E" w:rsidP="00894159">
      <w:pPr>
        <w:pStyle w:val="ListParagraph"/>
        <w:numPr>
          <w:ilvl w:val="0"/>
          <w:numId w:val="9"/>
        </w:numPr>
        <w:overflowPunct w:val="0"/>
        <w:autoSpaceDE w:val="0"/>
        <w:autoSpaceDN w:val="0"/>
        <w:adjustRightInd w:val="0"/>
        <w:spacing w:after="160"/>
        <w:textAlignment w:val="baseline"/>
        <w:rPr>
          <w:rFonts w:asciiTheme="majorBidi" w:hAnsiTheme="majorBidi" w:cstheme="majorBidi"/>
          <w:sz w:val="22"/>
          <w:szCs w:val="22"/>
        </w:rPr>
      </w:pPr>
      <w:r w:rsidRPr="00894159">
        <w:rPr>
          <w:rFonts w:asciiTheme="majorBidi" w:hAnsiTheme="majorBidi" w:cstheme="majorBidi"/>
          <w:sz w:val="22"/>
          <w:szCs w:val="22"/>
        </w:rPr>
        <w:t>3GPP TS 38.133: "NR; Requirements for support of radio resource management"</w:t>
      </w:r>
    </w:p>
    <w:p w14:paraId="786BA0DB" w14:textId="1AA456A0" w:rsidR="000A0283" w:rsidRPr="00FE7FD9" w:rsidRDefault="00F62D8F" w:rsidP="00596BCB">
      <w:pPr>
        <w:pStyle w:val="ListParagraph"/>
        <w:numPr>
          <w:ilvl w:val="0"/>
          <w:numId w:val="9"/>
        </w:numPr>
        <w:overflowPunct w:val="0"/>
        <w:autoSpaceDE w:val="0"/>
        <w:autoSpaceDN w:val="0"/>
        <w:adjustRightInd w:val="0"/>
        <w:spacing w:after="160"/>
        <w:textAlignment w:val="baseline"/>
        <w:rPr>
          <w:rFonts w:asciiTheme="majorBidi" w:hAnsiTheme="majorBidi" w:cstheme="majorBidi"/>
          <w:sz w:val="22"/>
          <w:szCs w:val="22"/>
        </w:rPr>
      </w:pPr>
      <w:r w:rsidRPr="00F62D8F">
        <w:rPr>
          <w:rFonts w:asciiTheme="majorBidi" w:hAnsiTheme="majorBidi" w:cstheme="majorBidi"/>
          <w:sz w:val="22"/>
          <w:szCs w:val="22"/>
        </w:rPr>
        <w:t>R4-2416009</w:t>
      </w:r>
      <w:r>
        <w:rPr>
          <w:rFonts w:asciiTheme="majorBidi" w:hAnsiTheme="majorBidi" w:cstheme="majorBidi"/>
          <w:sz w:val="22"/>
          <w:szCs w:val="22"/>
        </w:rPr>
        <w:t xml:space="preserve">, </w:t>
      </w:r>
      <w:r w:rsidR="004415D0">
        <w:rPr>
          <w:rFonts w:asciiTheme="majorBidi" w:hAnsiTheme="majorBidi" w:cstheme="majorBidi"/>
          <w:sz w:val="22"/>
          <w:szCs w:val="22"/>
        </w:rPr>
        <w:t>“</w:t>
      </w:r>
      <w:r w:rsidR="004415D0" w:rsidRPr="004415D0">
        <w:rPr>
          <w:rFonts w:asciiTheme="majorBidi" w:hAnsiTheme="majorBidi" w:cstheme="majorBidi"/>
          <w:sz w:val="22"/>
          <w:szCs w:val="22"/>
        </w:rPr>
        <w:t>Further Discussion on Rel-19 ATG CA RRM requirements</w:t>
      </w:r>
      <w:r w:rsidR="004415D0">
        <w:rPr>
          <w:rFonts w:asciiTheme="majorBidi" w:hAnsiTheme="majorBidi" w:cstheme="majorBidi"/>
          <w:sz w:val="22"/>
          <w:szCs w:val="22"/>
        </w:rPr>
        <w:t>, Ericsson”</w:t>
      </w:r>
    </w:p>
    <w:sectPr w:rsidR="000A0283" w:rsidRPr="00FE7FD9"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E542" w14:textId="77777777" w:rsidR="003F6D1B" w:rsidRDefault="003F6D1B">
      <w:r>
        <w:separator/>
      </w:r>
    </w:p>
  </w:endnote>
  <w:endnote w:type="continuationSeparator" w:id="0">
    <w:p w14:paraId="2B215A52" w14:textId="77777777" w:rsidR="003F6D1B" w:rsidRDefault="003F6D1B">
      <w:r>
        <w:continuationSeparator/>
      </w:r>
    </w:p>
  </w:endnote>
  <w:endnote w:type="continuationNotice" w:id="1">
    <w:p w14:paraId="4C4EEA62" w14:textId="77777777" w:rsidR="003F6D1B" w:rsidRDefault="003F6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2127" w14:textId="77777777" w:rsidR="003F6D1B" w:rsidRDefault="003F6D1B">
      <w:r>
        <w:separator/>
      </w:r>
    </w:p>
  </w:footnote>
  <w:footnote w:type="continuationSeparator" w:id="0">
    <w:p w14:paraId="65977EB3" w14:textId="77777777" w:rsidR="003F6D1B" w:rsidRDefault="003F6D1B">
      <w:r>
        <w:continuationSeparator/>
      </w:r>
    </w:p>
  </w:footnote>
  <w:footnote w:type="continuationNotice" w:id="1">
    <w:p w14:paraId="7F25061F" w14:textId="77777777" w:rsidR="003F6D1B" w:rsidRDefault="003F6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36598"/>
    <w:multiLevelType w:val="hybridMultilevel"/>
    <w:tmpl w:val="6584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6B104E5"/>
    <w:multiLevelType w:val="hybridMultilevel"/>
    <w:tmpl w:val="46B4BB32"/>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0CAA37BE"/>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C31699"/>
    <w:multiLevelType w:val="hybridMultilevel"/>
    <w:tmpl w:val="4090526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85376"/>
    <w:multiLevelType w:val="multilevel"/>
    <w:tmpl w:val="4790F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485F87"/>
    <w:multiLevelType w:val="hybridMultilevel"/>
    <w:tmpl w:val="20407C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3614D00"/>
    <w:multiLevelType w:val="hybridMultilevel"/>
    <w:tmpl w:val="9FBC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1" w15:restartNumberingAfterBreak="0">
    <w:nsid w:val="72C71936"/>
    <w:multiLevelType w:val="multilevel"/>
    <w:tmpl w:val="5442017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B1E1B"/>
    <w:multiLevelType w:val="hybridMultilevel"/>
    <w:tmpl w:val="33FC97F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17"/>
  </w:num>
  <w:num w:numId="2" w16cid:durableId="1405762858">
    <w:abstractNumId w:val="22"/>
  </w:num>
  <w:num w:numId="3" w16cid:durableId="754909386">
    <w:abstractNumId w:val="21"/>
  </w:num>
  <w:num w:numId="4" w16cid:durableId="195318565">
    <w:abstractNumId w:val="8"/>
  </w:num>
  <w:num w:numId="5" w16cid:durableId="131756416">
    <w:abstractNumId w:val="10"/>
  </w:num>
  <w:num w:numId="6" w16cid:durableId="6178016">
    <w:abstractNumId w:val="2"/>
  </w:num>
  <w:num w:numId="7" w16cid:durableId="1672835966">
    <w:abstractNumId w:val="1"/>
  </w:num>
  <w:num w:numId="8" w16cid:durableId="2056730767">
    <w:abstractNumId w:val="24"/>
  </w:num>
  <w:num w:numId="9" w16cid:durableId="1299191082">
    <w:abstractNumId w:val="16"/>
  </w:num>
  <w:num w:numId="10" w16cid:durableId="404185634">
    <w:abstractNumId w:val="19"/>
  </w:num>
  <w:num w:numId="11" w16cid:durableId="1667051973">
    <w:abstractNumId w:val="5"/>
  </w:num>
  <w:num w:numId="12" w16cid:durableId="2068989455">
    <w:abstractNumId w:val="0"/>
  </w:num>
  <w:num w:numId="13" w16cid:durableId="1286230220">
    <w:abstractNumId w:val="9"/>
  </w:num>
  <w:num w:numId="14" w16cid:durableId="175848508">
    <w:abstractNumId w:val="20"/>
  </w:num>
  <w:num w:numId="15" w16cid:durableId="904993837">
    <w:abstractNumId w:val="12"/>
  </w:num>
  <w:num w:numId="16" w16cid:durableId="1479490666">
    <w:abstractNumId w:val="6"/>
  </w:num>
  <w:num w:numId="17" w16cid:durableId="1253779782">
    <w:abstractNumId w:val="7"/>
  </w:num>
  <w:num w:numId="18" w16cid:durableId="15078533">
    <w:abstractNumId w:val="15"/>
  </w:num>
  <w:num w:numId="19" w16cid:durableId="1420248198">
    <w:abstractNumId w:val="7"/>
  </w:num>
  <w:num w:numId="20" w16cid:durableId="502940742">
    <w:abstractNumId w:val="23"/>
  </w:num>
  <w:num w:numId="21" w16cid:durableId="1157263060">
    <w:abstractNumId w:val="21"/>
  </w:num>
  <w:num w:numId="22" w16cid:durableId="1292326838">
    <w:abstractNumId w:val="21"/>
  </w:num>
  <w:num w:numId="23" w16cid:durableId="944385459">
    <w:abstractNumId w:val="21"/>
  </w:num>
  <w:num w:numId="24" w16cid:durableId="457796531">
    <w:abstractNumId w:val="21"/>
  </w:num>
  <w:num w:numId="25" w16cid:durableId="373432453">
    <w:abstractNumId w:val="11"/>
  </w:num>
  <w:num w:numId="26" w16cid:durableId="1737580519">
    <w:abstractNumId w:val="18"/>
  </w:num>
  <w:num w:numId="27" w16cid:durableId="1882936384">
    <w:abstractNumId w:val="13"/>
  </w:num>
  <w:num w:numId="28" w16cid:durableId="1880898170">
    <w:abstractNumId w:val="4"/>
  </w:num>
  <w:num w:numId="29" w16cid:durableId="949317509">
    <w:abstractNumId w:val="7"/>
  </w:num>
  <w:num w:numId="30" w16cid:durableId="1785467529">
    <w:abstractNumId w:val="14"/>
  </w:num>
  <w:num w:numId="31" w16cid:durableId="147332484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785"/>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4B2"/>
    <w:rsid w:val="000165C1"/>
    <w:rsid w:val="0001686B"/>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7CF"/>
    <w:rsid w:val="0003499C"/>
    <w:rsid w:val="00034A97"/>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DA"/>
    <w:rsid w:val="000470C5"/>
    <w:rsid w:val="00047819"/>
    <w:rsid w:val="00047B7C"/>
    <w:rsid w:val="00047C7B"/>
    <w:rsid w:val="00047DB3"/>
    <w:rsid w:val="000509CF"/>
    <w:rsid w:val="00050AF6"/>
    <w:rsid w:val="00050EB2"/>
    <w:rsid w:val="000511C1"/>
    <w:rsid w:val="00051B6C"/>
    <w:rsid w:val="00051BC5"/>
    <w:rsid w:val="00052455"/>
    <w:rsid w:val="00052670"/>
    <w:rsid w:val="00052B1B"/>
    <w:rsid w:val="00052B9E"/>
    <w:rsid w:val="00052F10"/>
    <w:rsid w:val="0005348E"/>
    <w:rsid w:val="000536F5"/>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601C8"/>
    <w:rsid w:val="0006068B"/>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3E61"/>
    <w:rsid w:val="00074238"/>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3E1"/>
    <w:rsid w:val="0008288D"/>
    <w:rsid w:val="00082B0D"/>
    <w:rsid w:val="00082FFC"/>
    <w:rsid w:val="00083167"/>
    <w:rsid w:val="000832CD"/>
    <w:rsid w:val="000834D0"/>
    <w:rsid w:val="00083582"/>
    <w:rsid w:val="000839E6"/>
    <w:rsid w:val="00083D2C"/>
    <w:rsid w:val="00083F25"/>
    <w:rsid w:val="000840BF"/>
    <w:rsid w:val="0008411F"/>
    <w:rsid w:val="00084245"/>
    <w:rsid w:val="000848A1"/>
    <w:rsid w:val="0008547F"/>
    <w:rsid w:val="00085B96"/>
    <w:rsid w:val="00085C0D"/>
    <w:rsid w:val="00085DAD"/>
    <w:rsid w:val="000864E2"/>
    <w:rsid w:val="00086CD6"/>
    <w:rsid w:val="00086E59"/>
    <w:rsid w:val="000873A1"/>
    <w:rsid w:val="00087C29"/>
    <w:rsid w:val="00090365"/>
    <w:rsid w:val="00090568"/>
    <w:rsid w:val="0009058D"/>
    <w:rsid w:val="00090770"/>
    <w:rsid w:val="00090DD0"/>
    <w:rsid w:val="00091007"/>
    <w:rsid w:val="000918CB"/>
    <w:rsid w:val="00091A91"/>
    <w:rsid w:val="00091E1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CC7"/>
    <w:rsid w:val="000972BA"/>
    <w:rsid w:val="0009782E"/>
    <w:rsid w:val="00097983"/>
    <w:rsid w:val="000A0164"/>
    <w:rsid w:val="000A0283"/>
    <w:rsid w:val="000A062F"/>
    <w:rsid w:val="000A0BBD"/>
    <w:rsid w:val="000A0EEB"/>
    <w:rsid w:val="000A1258"/>
    <w:rsid w:val="000A2BBA"/>
    <w:rsid w:val="000A2E40"/>
    <w:rsid w:val="000A2E9D"/>
    <w:rsid w:val="000A3057"/>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3EE"/>
    <w:rsid w:val="000B55FE"/>
    <w:rsid w:val="000B595E"/>
    <w:rsid w:val="000B5A97"/>
    <w:rsid w:val="000B5B04"/>
    <w:rsid w:val="000B61B1"/>
    <w:rsid w:val="000B621D"/>
    <w:rsid w:val="000B6513"/>
    <w:rsid w:val="000B6A73"/>
    <w:rsid w:val="000B7544"/>
    <w:rsid w:val="000B7586"/>
    <w:rsid w:val="000B7742"/>
    <w:rsid w:val="000C05D0"/>
    <w:rsid w:val="000C0C13"/>
    <w:rsid w:val="000C1298"/>
    <w:rsid w:val="000C14D5"/>
    <w:rsid w:val="000C1598"/>
    <w:rsid w:val="000C18D9"/>
    <w:rsid w:val="000C2AB4"/>
    <w:rsid w:val="000C2F93"/>
    <w:rsid w:val="000C307B"/>
    <w:rsid w:val="000C31D1"/>
    <w:rsid w:val="000C3280"/>
    <w:rsid w:val="000C3670"/>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CBD"/>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A8"/>
    <w:rsid w:val="000E0F80"/>
    <w:rsid w:val="000E1269"/>
    <w:rsid w:val="000E16CE"/>
    <w:rsid w:val="000E2506"/>
    <w:rsid w:val="000E254D"/>
    <w:rsid w:val="000E2562"/>
    <w:rsid w:val="000E25B6"/>
    <w:rsid w:val="000E2865"/>
    <w:rsid w:val="000E2C98"/>
    <w:rsid w:val="000E382B"/>
    <w:rsid w:val="000E3A62"/>
    <w:rsid w:val="000E40D4"/>
    <w:rsid w:val="000E40EA"/>
    <w:rsid w:val="000E4402"/>
    <w:rsid w:val="000E4C2B"/>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B38"/>
    <w:rsid w:val="001002EB"/>
    <w:rsid w:val="001004B9"/>
    <w:rsid w:val="001004D9"/>
    <w:rsid w:val="0010075C"/>
    <w:rsid w:val="001015F3"/>
    <w:rsid w:val="00101956"/>
    <w:rsid w:val="001023B0"/>
    <w:rsid w:val="00102507"/>
    <w:rsid w:val="001026EB"/>
    <w:rsid w:val="001030C3"/>
    <w:rsid w:val="00103538"/>
    <w:rsid w:val="00103EBA"/>
    <w:rsid w:val="001042E2"/>
    <w:rsid w:val="001042EB"/>
    <w:rsid w:val="00104662"/>
    <w:rsid w:val="00104874"/>
    <w:rsid w:val="00104D6C"/>
    <w:rsid w:val="0010519E"/>
    <w:rsid w:val="00105300"/>
    <w:rsid w:val="00105512"/>
    <w:rsid w:val="001056B6"/>
    <w:rsid w:val="00105D78"/>
    <w:rsid w:val="00105F4C"/>
    <w:rsid w:val="00106C67"/>
    <w:rsid w:val="00106D66"/>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DD"/>
    <w:rsid w:val="0011328A"/>
    <w:rsid w:val="00113295"/>
    <w:rsid w:val="001132B5"/>
    <w:rsid w:val="0011373D"/>
    <w:rsid w:val="00113CDE"/>
    <w:rsid w:val="00113ED7"/>
    <w:rsid w:val="00113F66"/>
    <w:rsid w:val="0011432C"/>
    <w:rsid w:val="00114357"/>
    <w:rsid w:val="00114895"/>
    <w:rsid w:val="00114D72"/>
    <w:rsid w:val="00114E12"/>
    <w:rsid w:val="00114EE6"/>
    <w:rsid w:val="001153ED"/>
    <w:rsid w:val="00115683"/>
    <w:rsid w:val="0011606D"/>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1DF"/>
    <w:rsid w:val="001227F7"/>
    <w:rsid w:val="00122B7A"/>
    <w:rsid w:val="00123A2E"/>
    <w:rsid w:val="00123BDB"/>
    <w:rsid w:val="0012410F"/>
    <w:rsid w:val="001243FE"/>
    <w:rsid w:val="00124441"/>
    <w:rsid w:val="00124B4E"/>
    <w:rsid w:val="00124D0A"/>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1EF6"/>
    <w:rsid w:val="0013223E"/>
    <w:rsid w:val="00132990"/>
    <w:rsid w:val="001341F7"/>
    <w:rsid w:val="001346C3"/>
    <w:rsid w:val="001347B8"/>
    <w:rsid w:val="00135224"/>
    <w:rsid w:val="001352B7"/>
    <w:rsid w:val="00135442"/>
    <w:rsid w:val="00135633"/>
    <w:rsid w:val="00135653"/>
    <w:rsid w:val="00136516"/>
    <w:rsid w:val="001368FC"/>
    <w:rsid w:val="00136C52"/>
    <w:rsid w:val="00136E63"/>
    <w:rsid w:val="00136F1D"/>
    <w:rsid w:val="00137656"/>
    <w:rsid w:val="001376CF"/>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5132"/>
    <w:rsid w:val="0014529C"/>
    <w:rsid w:val="001454A2"/>
    <w:rsid w:val="001458A4"/>
    <w:rsid w:val="00145DAA"/>
    <w:rsid w:val="0014702A"/>
    <w:rsid w:val="00147212"/>
    <w:rsid w:val="00147408"/>
    <w:rsid w:val="001474B1"/>
    <w:rsid w:val="0014788C"/>
    <w:rsid w:val="00147AD3"/>
    <w:rsid w:val="00147CE4"/>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1B5"/>
    <w:rsid w:val="0016528A"/>
    <w:rsid w:val="0016558D"/>
    <w:rsid w:val="00165A6F"/>
    <w:rsid w:val="00165C3E"/>
    <w:rsid w:val="001665A4"/>
    <w:rsid w:val="00166696"/>
    <w:rsid w:val="00166860"/>
    <w:rsid w:val="0016699E"/>
    <w:rsid w:val="00166A54"/>
    <w:rsid w:val="00166D73"/>
    <w:rsid w:val="00166D8B"/>
    <w:rsid w:val="00166D99"/>
    <w:rsid w:val="00166EA1"/>
    <w:rsid w:val="001672E6"/>
    <w:rsid w:val="00167CFD"/>
    <w:rsid w:val="00170558"/>
    <w:rsid w:val="00170A79"/>
    <w:rsid w:val="00170E1F"/>
    <w:rsid w:val="00170E64"/>
    <w:rsid w:val="00170E69"/>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559"/>
    <w:rsid w:val="001A4E0A"/>
    <w:rsid w:val="001A4E3B"/>
    <w:rsid w:val="001A4EDF"/>
    <w:rsid w:val="001A5354"/>
    <w:rsid w:val="001A53CC"/>
    <w:rsid w:val="001A5611"/>
    <w:rsid w:val="001A5B2F"/>
    <w:rsid w:val="001A60DB"/>
    <w:rsid w:val="001A6335"/>
    <w:rsid w:val="001A6432"/>
    <w:rsid w:val="001A6478"/>
    <w:rsid w:val="001A6904"/>
    <w:rsid w:val="001A6BB7"/>
    <w:rsid w:val="001A7000"/>
    <w:rsid w:val="001A70C8"/>
    <w:rsid w:val="001A745F"/>
    <w:rsid w:val="001A7594"/>
    <w:rsid w:val="001A7B7F"/>
    <w:rsid w:val="001B00ED"/>
    <w:rsid w:val="001B0344"/>
    <w:rsid w:val="001B0ACE"/>
    <w:rsid w:val="001B0BBF"/>
    <w:rsid w:val="001B1BA7"/>
    <w:rsid w:val="001B1DF1"/>
    <w:rsid w:val="001B2341"/>
    <w:rsid w:val="001B27AA"/>
    <w:rsid w:val="001B2F69"/>
    <w:rsid w:val="001B33A8"/>
    <w:rsid w:val="001B3484"/>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9DB"/>
    <w:rsid w:val="001C1D9F"/>
    <w:rsid w:val="001C1DA8"/>
    <w:rsid w:val="001C205F"/>
    <w:rsid w:val="001C243F"/>
    <w:rsid w:val="001C29A9"/>
    <w:rsid w:val="001C2A18"/>
    <w:rsid w:val="001C2BA8"/>
    <w:rsid w:val="001C30D6"/>
    <w:rsid w:val="001C37EB"/>
    <w:rsid w:val="001C3DB1"/>
    <w:rsid w:val="001C4417"/>
    <w:rsid w:val="001C4BFE"/>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6D"/>
    <w:rsid w:val="001D5D4E"/>
    <w:rsid w:val="001D5D9E"/>
    <w:rsid w:val="001D6610"/>
    <w:rsid w:val="001D6762"/>
    <w:rsid w:val="001D707B"/>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0C"/>
    <w:rsid w:val="001F6168"/>
    <w:rsid w:val="001F68BF"/>
    <w:rsid w:val="001F68C6"/>
    <w:rsid w:val="001F69C0"/>
    <w:rsid w:val="001F6CFF"/>
    <w:rsid w:val="001F77FD"/>
    <w:rsid w:val="001F797C"/>
    <w:rsid w:val="001F7AE1"/>
    <w:rsid w:val="001F7C6D"/>
    <w:rsid w:val="001F7D28"/>
    <w:rsid w:val="0020003F"/>
    <w:rsid w:val="00200350"/>
    <w:rsid w:val="00200414"/>
    <w:rsid w:val="00200B29"/>
    <w:rsid w:val="00200D4B"/>
    <w:rsid w:val="00201059"/>
    <w:rsid w:val="00201252"/>
    <w:rsid w:val="00201259"/>
    <w:rsid w:val="00201FDE"/>
    <w:rsid w:val="002024E7"/>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50E8"/>
    <w:rsid w:val="00215500"/>
    <w:rsid w:val="002157F6"/>
    <w:rsid w:val="0021648D"/>
    <w:rsid w:val="00216B78"/>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5C"/>
    <w:rsid w:val="00230BC1"/>
    <w:rsid w:val="00230DDD"/>
    <w:rsid w:val="00230FB7"/>
    <w:rsid w:val="00231138"/>
    <w:rsid w:val="002316E8"/>
    <w:rsid w:val="00231CAA"/>
    <w:rsid w:val="002324A5"/>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5D6"/>
    <w:rsid w:val="00241A1E"/>
    <w:rsid w:val="00241BFB"/>
    <w:rsid w:val="00241DD7"/>
    <w:rsid w:val="00242057"/>
    <w:rsid w:val="0024207B"/>
    <w:rsid w:val="00242324"/>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EAF"/>
    <w:rsid w:val="00250FC3"/>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C5E"/>
    <w:rsid w:val="00257EFE"/>
    <w:rsid w:val="002602BD"/>
    <w:rsid w:val="00260F15"/>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ED4"/>
    <w:rsid w:val="0026529F"/>
    <w:rsid w:val="00265897"/>
    <w:rsid w:val="002658AB"/>
    <w:rsid w:val="0026597C"/>
    <w:rsid w:val="00265DE2"/>
    <w:rsid w:val="00265ED7"/>
    <w:rsid w:val="002662B7"/>
    <w:rsid w:val="0026646B"/>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6E"/>
    <w:rsid w:val="002801CF"/>
    <w:rsid w:val="002801EF"/>
    <w:rsid w:val="00280203"/>
    <w:rsid w:val="002806B0"/>
    <w:rsid w:val="00280A66"/>
    <w:rsid w:val="00280C26"/>
    <w:rsid w:val="00280D2B"/>
    <w:rsid w:val="002816B5"/>
    <w:rsid w:val="00281CBF"/>
    <w:rsid w:val="0028200B"/>
    <w:rsid w:val="00282E6A"/>
    <w:rsid w:val="00282EDB"/>
    <w:rsid w:val="002830CA"/>
    <w:rsid w:val="00283507"/>
    <w:rsid w:val="002835E0"/>
    <w:rsid w:val="00283F2E"/>
    <w:rsid w:val="0028486C"/>
    <w:rsid w:val="00284942"/>
    <w:rsid w:val="00284B56"/>
    <w:rsid w:val="00284CE5"/>
    <w:rsid w:val="00285A54"/>
    <w:rsid w:val="0028601F"/>
    <w:rsid w:val="00286160"/>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C82"/>
    <w:rsid w:val="00295759"/>
    <w:rsid w:val="00295976"/>
    <w:rsid w:val="00295E93"/>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B"/>
    <w:rsid w:val="002B6A47"/>
    <w:rsid w:val="002B70A4"/>
    <w:rsid w:val="002B726E"/>
    <w:rsid w:val="002B7B02"/>
    <w:rsid w:val="002B7BC3"/>
    <w:rsid w:val="002C07B8"/>
    <w:rsid w:val="002C0C61"/>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796"/>
    <w:rsid w:val="002C4973"/>
    <w:rsid w:val="002C4EE1"/>
    <w:rsid w:val="002C4F65"/>
    <w:rsid w:val="002C5735"/>
    <w:rsid w:val="002C5A0A"/>
    <w:rsid w:val="002C6161"/>
    <w:rsid w:val="002C65AB"/>
    <w:rsid w:val="002C6698"/>
    <w:rsid w:val="002C7253"/>
    <w:rsid w:val="002C78CA"/>
    <w:rsid w:val="002C7B3F"/>
    <w:rsid w:val="002C7CC6"/>
    <w:rsid w:val="002C7E97"/>
    <w:rsid w:val="002D0490"/>
    <w:rsid w:val="002D04ED"/>
    <w:rsid w:val="002D04FC"/>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4F2B"/>
    <w:rsid w:val="002D50FC"/>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E24"/>
    <w:rsid w:val="002F0E82"/>
    <w:rsid w:val="002F230E"/>
    <w:rsid w:val="002F29CF"/>
    <w:rsid w:val="002F33E7"/>
    <w:rsid w:val="002F37D6"/>
    <w:rsid w:val="002F4071"/>
    <w:rsid w:val="002F43BD"/>
    <w:rsid w:val="002F4B3F"/>
    <w:rsid w:val="002F4BBD"/>
    <w:rsid w:val="002F4F8A"/>
    <w:rsid w:val="002F5842"/>
    <w:rsid w:val="002F5950"/>
    <w:rsid w:val="002F59E1"/>
    <w:rsid w:val="002F64AA"/>
    <w:rsid w:val="002F66B2"/>
    <w:rsid w:val="002F67E0"/>
    <w:rsid w:val="002F6A21"/>
    <w:rsid w:val="002F6A46"/>
    <w:rsid w:val="002F7413"/>
    <w:rsid w:val="002F7610"/>
    <w:rsid w:val="002F7E6A"/>
    <w:rsid w:val="00300462"/>
    <w:rsid w:val="003009DA"/>
    <w:rsid w:val="003009E1"/>
    <w:rsid w:val="0030102E"/>
    <w:rsid w:val="0030114D"/>
    <w:rsid w:val="003011B2"/>
    <w:rsid w:val="00301AEB"/>
    <w:rsid w:val="00301C57"/>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D2B"/>
    <w:rsid w:val="003105FB"/>
    <w:rsid w:val="0031126B"/>
    <w:rsid w:val="00311E9F"/>
    <w:rsid w:val="00312329"/>
    <w:rsid w:val="0031259C"/>
    <w:rsid w:val="00312F9B"/>
    <w:rsid w:val="00313025"/>
    <w:rsid w:val="003140F0"/>
    <w:rsid w:val="00314920"/>
    <w:rsid w:val="00315127"/>
    <w:rsid w:val="00315138"/>
    <w:rsid w:val="003157DC"/>
    <w:rsid w:val="00315B37"/>
    <w:rsid w:val="00315CE9"/>
    <w:rsid w:val="003161AC"/>
    <w:rsid w:val="0031622F"/>
    <w:rsid w:val="003166B1"/>
    <w:rsid w:val="003168FC"/>
    <w:rsid w:val="00316BC4"/>
    <w:rsid w:val="00317C3D"/>
    <w:rsid w:val="00317CFC"/>
    <w:rsid w:val="00317EBA"/>
    <w:rsid w:val="0032080E"/>
    <w:rsid w:val="00320934"/>
    <w:rsid w:val="00320A15"/>
    <w:rsid w:val="00320A7B"/>
    <w:rsid w:val="00320BBB"/>
    <w:rsid w:val="00321004"/>
    <w:rsid w:val="003212E5"/>
    <w:rsid w:val="0032226C"/>
    <w:rsid w:val="0032236C"/>
    <w:rsid w:val="00323216"/>
    <w:rsid w:val="0032349E"/>
    <w:rsid w:val="00323BF8"/>
    <w:rsid w:val="00324371"/>
    <w:rsid w:val="00324606"/>
    <w:rsid w:val="003248D7"/>
    <w:rsid w:val="003253E4"/>
    <w:rsid w:val="003255FA"/>
    <w:rsid w:val="00325A32"/>
    <w:rsid w:val="00325A65"/>
    <w:rsid w:val="00326262"/>
    <w:rsid w:val="0032651A"/>
    <w:rsid w:val="00326592"/>
    <w:rsid w:val="003267A9"/>
    <w:rsid w:val="00326D5F"/>
    <w:rsid w:val="00327CA3"/>
    <w:rsid w:val="00327FD5"/>
    <w:rsid w:val="00330196"/>
    <w:rsid w:val="00330492"/>
    <w:rsid w:val="003306C9"/>
    <w:rsid w:val="003309CF"/>
    <w:rsid w:val="00331046"/>
    <w:rsid w:val="0033138E"/>
    <w:rsid w:val="003317A6"/>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40"/>
    <w:rsid w:val="003524BF"/>
    <w:rsid w:val="0035252A"/>
    <w:rsid w:val="0035333D"/>
    <w:rsid w:val="0035359A"/>
    <w:rsid w:val="00353C0E"/>
    <w:rsid w:val="00353CE5"/>
    <w:rsid w:val="00354378"/>
    <w:rsid w:val="00354883"/>
    <w:rsid w:val="00354B38"/>
    <w:rsid w:val="00354D03"/>
    <w:rsid w:val="00355057"/>
    <w:rsid w:val="0035531E"/>
    <w:rsid w:val="00355EA0"/>
    <w:rsid w:val="003560D1"/>
    <w:rsid w:val="0035627B"/>
    <w:rsid w:val="0035630F"/>
    <w:rsid w:val="003564E5"/>
    <w:rsid w:val="003565D2"/>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59EC"/>
    <w:rsid w:val="00375A03"/>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4FE8"/>
    <w:rsid w:val="003854A3"/>
    <w:rsid w:val="003858EC"/>
    <w:rsid w:val="003859E9"/>
    <w:rsid w:val="00385B7C"/>
    <w:rsid w:val="00385C60"/>
    <w:rsid w:val="00385FA4"/>
    <w:rsid w:val="003862A7"/>
    <w:rsid w:val="00386372"/>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1CD5"/>
    <w:rsid w:val="003A20B7"/>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D2"/>
    <w:rsid w:val="003C7495"/>
    <w:rsid w:val="003C7656"/>
    <w:rsid w:val="003C76C5"/>
    <w:rsid w:val="003D02A4"/>
    <w:rsid w:val="003D0362"/>
    <w:rsid w:val="003D161A"/>
    <w:rsid w:val="003D184B"/>
    <w:rsid w:val="003D1D58"/>
    <w:rsid w:val="003D1E8B"/>
    <w:rsid w:val="003D1EB1"/>
    <w:rsid w:val="003D2133"/>
    <w:rsid w:val="003D2920"/>
    <w:rsid w:val="003D3078"/>
    <w:rsid w:val="003D30C7"/>
    <w:rsid w:val="003D3602"/>
    <w:rsid w:val="003D3713"/>
    <w:rsid w:val="003D38D0"/>
    <w:rsid w:val="003D43E9"/>
    <w:rsid w:val="003D4740"/>
    <w:rsid w:val="003D48F1"/>
    <w:rsid w:val="003D4BA4"/>
    <w:rsid w:val="003D4BC9"/>
    <w:rsid w:val="003D5025"/>
    <w:rsid w:val="003D514C"/>
    <w:rsid w:val="003D51DB"/>
    <w:rsid w:val="003D54D1"/>
    <w:rsid w:val="003D5659"/>
    <w:rsid w:val="003D5BCE"/>
    <w:rsid w:val="003D633D"/>
    <w:rsid w:val="003D64C8"/>
    <w:rsid w:val="003D6522"/>
    <w:rsid w:val="003D65E0"/>
    <w:rsid w:val="003D6E32"/>
    <w:rsid w:val="003D7EEA"/>
    <w:rsid w:val="003E0057"/>
    <w:rsid w:val="003E03C5"/>
    <w:rsid w:val="003E05FC"/>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EC"/>
    <w:rsid w:val="003E3C1B"/>
    <w:rsid w:val="003E3D04"/>
    <w:rsid w:val="003E4498"/>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323B"/>
    <w:rsid w:val="003F359F"/>
    <w:rsid w:val="003F364E"/>
    <w:rsid w:val="003F421A"/>
    <w:rsid w:val="003F45B5"/>
    <w:rsid w:val="003F4B23"/>
    <w:rsid w:val="003F4BBC"/>
    <w:rsid w:val="003F4F61"/>
    <w:rsid w:val="003F4F9B"/>
    <w:rsid w:val="003F5686"/>
    <w:rsid w:val="003F585A"/>
    <w:rsid w:val="003F65E1"/>
    <w:rsid w:val="003F67D8"/>
    <w:rsid w:val="003F67F4"/>
    <w:rsid w:val="003F6D1B"/>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418D"/>
    <w:rsid w:val="004444B0"/>
    <w:rsid w:val="00444E0D"/>
    <w:rsid w:val="0044522C"/>
    <w:rsid w:val="004453B8"/>
    <w:rsid w:val="00445BCA"/>
    <w:rsid w:val="00446067"/>
    <w:rsid w:val="004461B8"/>
    <w:rsid w:val="004461C0"/>
    <w:rsid w:val="00446713"/>
    <w:rsid w:val="00446E3A"/>
    <w:rsid w:val="004479E2"/>
    <w:rsid w:val="00447D76"/>
    <w:rsid w:val="00447E9A"/>
    <w:rsid w:val="004502FF"/>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322B"/>
    <w:rsid w:val="00463C5B"/>
    <w:rsid w:val="004643A4"/>
    <w:rsid w:val="00464543"/>
    <w:rsid w:val="004646AB"/>
    <w:rsid w:val="004648FE"/>
    <w:rsid w:val="00465023"/>
    <w:rsid w:val="00465085"/>
    <w:rsid w:val="004652FA"/>
    <w:rsid w:val="004655F2"/>
    <w:rsid w:val="004656C0"/>
    <w:rsid w:val="00465EF3"/>
    <w:rsid w:val="004663DD"/>
    <w:rsid w:val="00466784"/>
    <w:rsid w:val="00466FED"/>
    <w:rsid w:val="004671BE"/>
    <w:rsid w:val="00467922"/>
    <w:rsid w:val="00467FEA"/>
    <w:rsid w:val="00470492"/>
    <w:rsid w:val="00470BF0"/>
    <w:rsid w:val="004716DA"/>
    <w:rsid w:val="00471ABD"/>
    <w:rsid w:val="00471E04"/>
    <w:rsid w:val="00472092"/>
    <w:rsid w:val="004724E2"/>
    <w:rsid w:val="00472C5F"/>
    <w:rsid w:val="0047306D"/>
    <w:rsid w:val="0047328E"/>
    <w:rsid w:val="004735AE"/>
    <w:rsid w:val="0047365F"/>
    <w:rsid w:val="004737EE"/>
    <w:rsid w:val="00473CB1"/>
    <w:rsid w:val="00473EBD"/>
    <w:rsid w:val="00473F90"/>
    <w:rsid w:val="004740D6"/>
    <w:rsid w:val="004741FA"/>
    <w:rsid w:val="004748D9"/>
    <w:rsid w:val="004749AB"/>
    <w:rsid w:val="00474F2C"/>
    <w:rsid w:val="004750C8"/>
    <w:rsid w:val="0047514D"/>
    <w:rsid w:val="0047515E"/>
    <w:rsid w:val="004755E7"/>
    <w:rsid w:val="004756A9"/>
    <w:rsid w:val="004756E8"/>
    <w:rsid w:val="00475990"/>
    <w:rsid w:val="00475CA0"/>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2FA1"/>
    <w:rsid w:val="0048316D"/>
    <w:rsid w:val="0048357F"/>
    <w:rsid w:val="00483754"/>
    <w:rsid w:val="00483AC8"/>
    <w:rsid w:val="00483B93"/>
    <w:rsid w:val="004844D2"/>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D"/>
    <w:rsid w:val="00491B4B"/>
    <w:rsid w:val="00491CAE"/>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6B4"/>
    <w:rsid w:val="00497D0B"/>
    <w:rsid w:val="00497E7E"/>
    <w:rsid w:val="00497F07"/>
    <w:rsid w:val="004A01CF"/>
    <w:rsid w:val="004A0280"/>
    <w:rsid w:val="004A03DE"/>
    <w:rsid w:val="004A0761"/>
    <w:rsid w:val="004A10C1"/>
    <w:rsid w:val="004A152D"/>
    <w:rsid w:val="004A1BC8"/>
    <w:rsid w:val="004A25A6"/>
    <w:rsid w:val="004A2D43"/>
    <w:rsid w:val="004A2EBD"/>
    <w:rsid w:val="004A3033"/>
    <w:rsid w:val="004A3041"/>
    <w:rsid w:val="004A3AE4"/>
    <w:rsid w:val="004A3C73"/>
    <w:rsid w:val="004A3CDF"/>
    <w:rsid w:val="004A41AE"/>
    <w:rsid w:val="004A41EA"/>
    <w:rsid w:val="004A4392"/>
    <w:rsid w:val="004A4493"/>
    <w:rsid w:val="004A53B9"/>
    <w:rsid w:val="004A55CF"/>
    <w:rsid w:val="004A5793"/>
    <w:rsid w:val="004A5C0E"/>
    <w:rsid w:val="004A6415"/>
    <w:rsid w:val="004A67FB"/>
    <w:rsid w:val="004A6853"/>
    <w:rsid w:val="004A6876"/>
    <w:rsid w:val="004A6978"/>
    <w:rsid w:val="004A6C7A"/>
    <w:rsid w:val="004A6D1C"/>
    <w:rsid w:val="004A70A4"/>
    <w:rsid w:val="004A7742"/>
    <w:rsid w:val="004A7978"/>
    <w:rsid w:val="004A799B"/>
    <w:rsid w:val="004B03DD"/>
    <w:rsid w:val="004B098D"/>
    <w:rsid w:val="004B0A57"/>
    <w:rsid w:val="004B0D5A"/>
    <w:rsid w:val="004B16E8"/>
    <w:rsid w:val="004B1F14"/>
    <w:rsid w:val="004B232E"/>
    <w:rsid w:val="004B24DE"/>
    <w:rsid w:val="004B2514"/>
    <w:rsid w:val="004B26AC"/>
    <w:rsid w:val="004B26F2"/>
    <w:rsid w:val="004B2FA8"/>
    <w:rsid w:val="004B3062"/>
    <w:rsid w:val="004B3819"/>
    <w:rsid w:val="004B38AF"/>
    <w:rsid w:val="004B38D6"/>
    <w:rsid w:val="004B3BB0"/>
    <w:rsid w:val="004B3DF7"/>
    <w:rsid w:val="004B3E01"/>
    <w:rsid w:val="004B47FB"/>
    <w:rsid w:val="004B4919"/>
    <w:rsid w:val="004B493C"/>
    <w:rsid w:val="004B4A71"/>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0B03"/>
    <w:rsid w:val="004C105F"/>
    <w:rsid w:val="004C174C"/>
    <w:rsid w:val="004C1B33"/>
    <w:rsid w:val="004C1D59"/>
    <w:rsid w:val="004C25B1"/>
    <w:rsid w:val="004C2D69"/>
    <w:rsid w:val="004C37E8"/>
    <w:rsid w:val="004C38BE"/>
    <w:rsid w:val="004C4104"/>
    <w:rsid w:val="004C4317"/>
    <w:rsid w:val="004C4691"/>
    <w:rsid w:val="004C4DFD"/>
    <w:rsid w:val="004C4E95"/>
    <w:rsid w:val="004C4ECC"/>
    <w:rsid w:val="004C51BA"/>
    <w:rsid w:val="004C578C"/>
    <w:rsid w:val="004C5AE1"/>
    <w:rsid w:val="004C5B38"/>
    <w:rsid w:val="004C646F"/>
    <w:rsid w:val="004C6614"/>
    <w:rsid w:val="004C6B08"/>
    <w:rsid w:val="004C6B0F"/>
    <w:rsid w:val="004C743F"/>
    <w:rsid w:val="004C77FC"/>
    <w:rsid w:val="004C7B2F"/>
    <w:rsid w:val="004D011A"/>
    <w:rsid w:val="004D01DA"/>
    <w:rsid w:val="004D0A57"/>
    <w:rsid w:val="004D109D"/>
    <w:rsid w:val="004D18FF"/>
    <w:rsid w:val="004D206F"/>
    <w:rsid w:val="004D22E3"/>
    <w:rsid w:val="004D23DA"/>
    <w:rsid w:val="004D2421"/>
    <w:rsid w:val="004D258F"/>
    <w:rsid w:val="004D2628"/>
    <w:rsid w:val="004D2B61"/>
    <w:rsid w:val="004D34D1"/>
    <w:rsid w:val="004D3639"/>
    <w:rsid w:val="004D3D2B"/>
    <w:rsid w:val="004D3FD4"/>
    <w:rsid w:val="004D425B"/>
    <w:rsid w:val="004D4543"/>
    <w:rsid w:val="004D4581"/>
    <w:rsid w:val="004D46FC"/>
    <w:rsid w:val="004D49E9"/>
    <w:rsid w:val="004D4C89"/>
    <w:rsid w:val="004D4D71"/>
    <w:rsid w:val="004D58D3"/>
    <w:rsid w:val="004D5EE3"/>
    <w:rsid w:val="004D6579"/>
    <w:rsid w:val="004D65A7"/>
    <w:rsid w:val="004D67C8"/>
    <w:rsid w:val="004D68C3"/>
    <w:rsid w:val="004D6D46"/>
    <w:rsid w:val="004D6F2E"/>
    <w:rsid w:val="004D7AB2"/>
    <w:rsid w:val="004D7F2C"/>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F033E"/>
    <w:rsid w:val="004F0497"/>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F5F"/>
    <w:rsid w:val="00505887"/>
    <w:rsid w:val="00505DC9"/>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703"/>
    <w:rsid w:val="00516933"/>
    <w:rsid w:val="005171D4"/>
    <w:rsid w:val="00517910"/>
    <w:rsid w:val="00517A98"/>
    <w:rsid w:val="00517B9A"/>
    <w:rsid w:val="00520008"/>
    <w:rsid w:val="00520BE4"/>
    <w:rsid w:val="00520D05"/>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D2"/>
    <w:rsid w:val="00531C10"/>
    <w:rsid w:val="00532652"/>
    <w:rsid w:val="005332A0"/>
    <w:rsid w:val="00533429"/>
    <w:rsid w:val="005334B5"/>
    <w:rsid w:val="00534085"/>
    <w:rsid w:val="00534262"/>
    <w:rsid w:val="0053454D"/>
    <w:rsid w:val="005345C6"/>
    <w:rsid w:val="005345F6"/>
    <w:rsid w:val="005348C8"/>
    <w:rsid w:val="005349D3"/>
    <w:rsid w:val="00534B02"/>
    <w:rsid w:val="00535BEF"/>
    <w:rsid w:val="00535C7A"/>
    <w:rsid w:val="005363AD"/>
    <w:rsid w:val="0053643C"/>
    <w:rsid w:val="0053657C"/>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A8B"/>
    <w:rsid w:val="00543D5A"/>
    <w:rsid w:val="005446D8"/>
    <w:rsid w:val="0054507C"/>
    <w:rsid w:val="005451E2"/>
    <w:rsid w:val="00545317"/>
    <w:rsid w:val="005453B6"/>
    <w:rsid w:val="00545DC5"/>
    <w:rsid w:val="00545F87"/>
    <w:rsid w:val="00546157"/>
    <w:rsid w:val="0054672E"/>
    <w:rsid w:val="00546795"/>
    <w:rsid w:val="005467DB"/>
    <w:rsid w:val="00546DFA"/>
    <w:rsid w:val="0055076D"/>
    <w:rsid w:val="00550890"/>
    <w:rsid w:val="00550F7E"/>
    <w:rsid w:val="00551147"/>
    <w:rsid w:val="00551A69"/>
    <w:rsid w:val="00551C49"/>
    <w:rsid w:val="005520F1"/>
    <w:rsid w:val="005523E0"/>
    <w:rsid w:val="005527E9"/>
    <w:rsid w:val="00552988"/>
    <w:rsid w:val="00552A69"/>
    <w:rsid w:val="00552C27"/>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B0A"/>
    <w:rsid w:val="005570B1"/>
    <w:rsid w:val="00557386"/>
    <w:rsid w:val="00557D03"/>
    <w:rsid w:val="00557FF1"/>
    <w:rsid w:val="0056052F"/>
    <w:rsid w:val="00560716"/>
    <w:rsid w:val="0056099D"/>
    <w:rsid w:val="005610E4"/>
    <w:rsid w:val="00561327"/>
    <w:rsid w:val="00561557"/>
    <w:rsid w:val="005619A1"/>
    <w:rsid w:val="00562029"/>
    <w:rsid w:val="0056228C"/>
    <w:rsid w:val="00562420"/>
    <w:rsid w:val="0056259F"/>
    <w:rsid w:val="005629B3"/>
    <w:rsid w:val="00562BE2"/>
    <w:rsid w:val="00563026"/>
    <w:rsid w:val="0056368A"/>
    <w:rsid w:val="00563DCC"/>
    <w:rsid w:val="0056421C"/>
    <w:rsid w:val="00564542"/>
    <w:rsid w:val="00564BDF"/>
    <w:rsid w:val="00564CCE"/>
    <w:rsid w:val="00565071"/>
    <w:rsid w:val="005654CB"/>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80"/>
    <w:rsid w:val="005755C6"/>
    <w:rsid w:val="00575B75"/>
    <w:rsid w:val="00575C6D"/>
    <w:rsid w:val="00576079"/>
    <w:rsid w:val="00576DA7"/>
    <w:rsid w:val="00576E36"/>
    <w:rsid w:val="00576F49"/>
    <w:rsid w:val="00577259"/>
    <w:rsid w:val="005774A5"/>
    <w:rsid w:val="005779AC"/>
    <w:rsid w:val="00577F57"/>
    <w:rsid w:val="00580112"/>
    <w:rsid w:val="00580D97"/>
    <w:rsid w:val="00581B75"/>
    <w:rsid w:val="00581CAA"/>
    <w:rsid w:val="00581DF6"/>
    <w:rsid w:val="0058204E"/>
    <w:rsid w:val="00582211"/>
    <w:rsid w:val="00582743"/>
    <w:rsid w:val="00582A6E"/>
    <w:rsid w:val="00582D96"/>
    <w:rsid w:val="00583599"/>
    <w:rsid w:val="00583A68"/>
    <w:rsid w:val="00583C9E"/>
    <w:rsid w:val="00583DB4"/>
    <w:rsid w:val="005844B6"/>
    <w:rsid w:val="00584770"/>
    <w:rsid w:val="0058480B"/>
    <w:rsid w:val="00584AC6"/>
    <w:rsid w:val="00584C3A"/>
    <w:rsid w:val="00584D42"/>
    <w:rsid w:val="0058504A"/>
    <w:rsid w:val="00585130"/>
    <w:rsid w:val="00585490"/>
    <w:rsid w:val="00585770"/>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FCC"/>
    <w:rsid w:val="00592E0F"/>
    <w:rsid w:val="0059365A"/>
    <w:rsid w:val="00593997"/>
    <w:rsid w:val="00593CE0"/>
    <w:rsid w:val="005942A2"/>
    <w:rsid w:val="005943B8"/>
    <w:rsid w:val="00594485"/>
    <w:rsid w:val="00594796"/>
    <w:rsid w:val="00594823"/>
    <w:rsid w:val="00594DD4"/>
    <w:rsid w:val="00594F34"/>
    <w:rsid w:val="0059515C"/>
    <w:rsid w:val="00595332"/>
    <w:rsid w:val="0059556D"/>
    <w:rsid w:val="0059569B"/>
    <w:rsid w:val="00595A80"/>
    <w:rsid w:val="005960DA"/>
    <w:rsid w:val="0059663C"/>
    <w:rsid w:val="00596AF7"/>
    <w:rsid w:val="00596BCB"/>
    <w:rsid w:val="00596D05"/>
    <w:rsid w:val="00596DD2"/>
    <w:rsid w:val="005A01B9"/>
    <w:rsid w:val="005A0223"/>
    <w:rsid w:val="005A048E"/>
    <w:rsid w:val="005A05AF"/>
    <w:rsid w:val="005A0810"/>
    <w:rsid w:val="005A0DBB"/>
    <w:rsid w:val="005A11DB"/>
    <w:rsid w:val="005A14AA"/>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F39"/>
    <w:rsid w:val="005A50EF"/>
    <w:rsid w:val="005A5321"/>
    <w:rsid w:val="005A5620"/>
    <w:rsid w:val="005A57C1"/>
    <w:rsid w:val="005A5F0B"/>
    <w:rsid w:val="005A60D1"/>
    <w:rsid w:val="005A7156"/>
    <w:rsid w:val="005A71FE"/>
    <w:rsid w:val="005A78C5"/>
    <w:rsid w:val="005A7A8D"/>
    <w:rsid w:val="005A7B33"/>
    <w:rsid w:val="005A7C09"/>
    <w:rsid w:val="005A7CF6"/>
    <w:rsid w:val="005B0330"/>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115B"/>
    <w:rsid w:val="005D18A2"/>
    <w:rsid w:val="005D190F"/>
    <w:rsid w:val="005D1B01"/>
    <w:rsid w:val="005D1C1E"/>
    <w:rsid w:val="005D1FEA"/>
    <w:rsid w:val="005D23E4"/>
    <w:rsid w:val="005D2805"/>
    <w:rsid w:val="005D2946"/>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85"/>
    <w:rsid w:val="005E04DA"/>
    <w:rsid w:val="005E08BC"/>
    <w:rsid w:val="005E1065"/>
    <w:rsid w:val="005E1392"/>
    <w:rsid w:val="005E1CEA"/>
    <w:rsid w:val="005E1E23"/>
    <w:rsid w:val="005E25A4"/>
    <w:rsid w:val="005E25C9"/>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E7690"/>
    <w:rsid w:val="005F0317"/>
    <w:rsid w:val="005F0333"/>
    <w:rsid w:val="005F034D"/>
    <w:rsid w:val="005F067D"/>
    <w:rsid w:val="005F0ABE"/>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4E2"/>
    <w:rsid w:val="00600701"/>
    <w:rsid w:val="00601706"/>
    <w:rsid w:val="0060172F"/>
    <w:rsid w:val="006017E0"/>
    <w:rsid w:val="00601A8C"/>
    <w:rsid w:val="00601ADD"/>
    <w:rsid w:val="00601DE8"/>
    <w:rsid w:val="00601F4A"/>
    <w:rsid w:val="00602856"/>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B10"/>
    <w:rsid w:val="00610DB5"/>
    <w:rsid w:val="00610E46"/>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B40"/>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3FE7"/>
    <w:rsid w:val="006341A7"/>
    <w:rsid w:val="00634490"/>
    <w:rsid w:val="00634B0E"/>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CEF"/>
    <w:rsid w:val="00642075"/>
    <w:rsid w:val="006425BC"/>
    <w:rsid w:val="006425CD"/>
    <w:rsid w:val="0064268E"/>
    <w:rsid w:val="0064285E"/>
    <w:rsid w:val="00642A65"/>
    <w:rsid w:val="00642B4F"/>
    <w:rsid w:val="00643029"/>
    <w:rsid w:val="00643300"/>
    <w:rsid w:val="006438D6"/>
    <w:rsid w:val="00643978"/>
    <w:rsid w:val="00643C3C"/>
    <w:rsid w:val="00643C79"/>
    <w:rsid w:val="00643D49"/>
    <w:rsid w:val="00643E2B"/>
    <w:rsid w:val="0064425A"/>
    <w:rsid w:val="00644AF1"/>
    <w:rsid w:val="00644F4C"/>
    <w:rsid w:val="006450DC"/>
    <w:rsid w:val="0064559B"/>
    <w:rsid w:val="006455D1"/>
    <w:rsid w:val="00646670"/>
    <w:rsid w:val="00647586"/>
    <w:rsid w:val="006477FF"/>
    <w:rsid w:val="0065024B"/>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5371"/>
    <w:rsid w:val="0065537F"/>
    <w:rsid w:val="006555B8"/>
    <w:rsid w:val="00656241"/>
    <w:rsid w:val="0065634C"/>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F8A"/>
    <w:rsid w:val="00670D8C"/>
    <w:rsid w:val="00670E36"/>
    <w:rsid w:val="00671919"/>
    <w:rsid w:val="00671A27"/>
    <w:rsid w:val="00671C21"/>
    <w:rsid w:val="00672369"/>
    <w:rsid w:val="006728DC"/>
    <w:rsid w:val="006729CD"/>
    <w:rsid w:val="00672C53"/>
    <w:rsid w:val="00672D88"/>
    <w:rsid w:val="00672F55"/>
    <w:rsid w:val="006739AD"/>
    <w:rsid w:val="006747ED"/>
    <w:rsid w:val="0067499A"/>
    <w:rsid w:val="006749A1"/>
    <w:rsid w:val="00674B76"/>
    <w:rsid w:val="00674E08"/>
    <w:rsid w:val="00675301"/>
    <w:rsid w:val="0067582A"/>
    <w:rsid w:val="00675B36"/>
    <w:rsid w:val="00675BAE"/>
    <w:rsid w:val="00675CCF"/>
    <w:rsid w:val="006763E4"/>
    <w:rsid w:val="00676842"/>
    <w:rsid w:val="00676982"/>
    <w:rsid w:val="00676D7B"/>
    <w:rsid w:val="00676E39"/>
    <w:rsid w:val="00677193"/>
    <w:rsid w:val="006778DE"/>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88"/>
    <w:rsid w:val="00684247"/>
    <w:rsid w:val="0068431F"/>
    <w:rsid w:val="00684D41"/>
    <w:rsid w:val="00685605"/>
    <w:rsid w:val="00686E82"/>
    <w:rsid w:val="0068707C"/>
    <w:rsid w:val="0068732D"/>
    <w:rsid w:val="0068748F"/>
    <w:rsid w:val="006877CB"/>
    <w:rsid w:val="006878D8"/>
    <w:rsid w:val="00687FDC"/>
    <w:rsid w:val="006900D2"/>
    <w:rsid w:val="006901F4"/>
    <w:rsid w:val="00690AA3"/>
    <w:rsid w:val="00690C23"/>
    <w:rsid w:val="00691A66"/>
    <w:rsid w:val="006921FD"/>
    <w:rsid w:val="006927F0"/>
    <w:rsid w:val="006928DE"/>
    <w:rsid w:val="00692AC3"/>
    <w:rsid w:val="00693232"/>
    <w:rsid w:val="0069339A"/>
    <w:rsid w:val="006933FC"/>
    <w:rsid w:val="006936E8"/>
    <w:rsid w:val="006937E4"/>
    <w:rsid w:val="0069386C"/>
    <w:rsid w:val="00693A27"/>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0B0D"/>
    <w:rsid w:val="006A1049"/>
    <w:rsid w:val="006A1488"/>
    <w:rsid w:val="006A1A80"/>
    <w:rsid w:val="006A1FEB"/>
    <w:rsid w:val="006A2391"/>
    <w:rsid w:val="006A277D"/>
    <w:rsid w:val="006A277F"/>
    <w:rsid w:val="006A2DAF"/>
    <w:rsid w:val="006A3C7A"/>
    <w:rsid w:val="006A4031"/>
    <w:rsid w:val="006A46DB"/>
    <w:rsid w:val="006A4723"/>
    <w:rsid w:val="006A4F90"/>
    <w:rsid w:val="006A4FE9"/>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B2"/>
    <w:rsid w:val="006D06AD"/>
    <w:rsid w:val="006D0DEB"/>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0FA9"/>
    <w:rsid w:val="006E175F"/>
    <w:rsid w:val="006E1AD4"/>
    <w:rsid w:val="006E1E00"/>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AF2"/>
    <w:rsid w:val="006E7C01"/>
    <w:rsid w:val="006E7D39"/>
    <w:rsid w:val="006E7F01"/>
    <w:rsid w:val="006F0235"/>
    <w:rsid w:val="006F0291"/>
    <w:rsid w:val="006F10D3"/>
    <w:rsid w:val="006F12F8"/>
    <w:rsid w:val="006F1320"/>
    <w:rsid w:val="006F137A"/>
    <w:rsid w:val="006F21DC"/>
    <w:rsid w:val="006F2944"/>
    <w:rsid w:val="006F2C29"/>
    <w:rsid w:val="006F390D"/>
    <w:rsid w:val="006F3C12"/>
    <w:rsid w:val="006F41D1"/>
    <w:rsid w:val="006F4378"/>
    <w:rsid w:val="006F47C9"/>
    <w:rsid w:val="006F4AD6"/>
    <w:rsid w:val="006F4B7B"/>
    <w:rsid w:val="006F52CE"/>
    <w:rsid w:val="006F5353"/>
    <w:rsid w:val="006F58D2"/>
    <w:rsid w:val="006F5F64"/>
    <w:rsid w:val="006F6047"/>
    <w:rsid w:val="006F618C"/>
    <w:rsid w:val="006F62AA"/>
    <w:rsid w:val="006F6403"/>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E03"/>
    <w:rsid w:val="007132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16D"/>
    <w:rsid w:val="00721C14"/>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EC2"/>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AEA"/>
    <w:rsid w:val="00737D4F"/>
    <w:rsid w:val="007400A1"/>
    <w:rsid w:val="0074044D"/>
    <w:rsid w:val="007407DC"/>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9EE"/>
    <w:rsid w:val="00755A9C"/>
    <w:rsid w:val="00755D07"/>
    <w:rsid w:val="00755D94"/>
    <w:rsid w:val="00755DAA"/>
    <w:rsid w:val="007569C1"/>
    <w:rsid w:val="00756B8F"/>
    <w:rsid w:val="00756F10"/>
    <w:rsid w:val="00757898"/>
    <w:rsid w:val="00757946"/>
    <w:rsid w:val="00757D11"/>
    <w:rsid w:val="0076003A"/>
    <w:rsid w:val="00760074"/>
    <w:rsid w:val="00760744"/>
    <w:rsid w:val="00760806"/>
    <w:rsid w:val="007613D3"/>
    <w:rsid w:val="0076170E"/>
    <w:rsid w:val="00761AB0"/>
    <w:rsid w:val="00761B6C"/>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712"/>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1C2"/>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6B2"/>
    <w:rsid w:val="0079373D"/>
    <w:rsid w:val="00793B92"/>
    <w:rsid w:val="00793EF3"/>
    <w:rsid w:val="00793FD4"/>
    <w:rsid w:val="007947AF"/>
    <w:rsid w:val="0079485A"/>
    <w:rsid w:val="007949EC"/>
    <w:rsid w:val="00794A27"/>
    <w:rsid w:val="00794A6E"/>
    <w:rsid w:val="00794AF2"/>
    <w:rsid w:val="00794AF3"/>
    <w:rsid w:val="00794D63"/>
    <w:rsid w:val="007954F0"/>
    <w:rsid w:val="007958FA"/>
    <w:rsid w:val="007960E7"/>
    <w:rsid w:val="00796897"/>
    <w:rsid w:val="00796898"/>
    <w:rsid w:val="00796C1B"/>
    <w:rsid w:val="00796E7E"/>
    <w:rsid w:val="00797811"/>
    <w:rsid w:val="007979D8"/>
    <w:rsid w:val="00797B75"/>
    <w:rsid w:val="00797D83"/>
    <w:rsid w:val="00797F83"/>
    <w:rsid w:val="007A0275"/>
    <w:rsid w:val="007A066B"/>
    <w:rsid w:val="007A0827"/>
    <w:rsid w:val="007A0F1C"/>
    <w:rsid w:val="007A1942"/>
    <w:rsid w:val="007A244A"/>
    <w:rsid w:val="007A25FC"/>
    <w:rsid w:val="007A2A54"/>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A8E"/>
    <w:rsid w:val="007B1D44"/>
    <w:rsid w:val="007B28E9"/>
    <w:rsid w:val="007B2DF4"/>
    <w:rsid w:val="007B2E5A"/>
    <w:rsid w:val="007B3295"/>
    <w:rsid w:val="007B359F"/>
    <w:rsid w:val="007B35A5"/>
    <w:rsid w:val="007B411B"/>
    <w:rsid w:val="007B41C0"/>
    <w:rsid w:val="007B4566"/>
    <w:rsid w:val="007B45B0"/>
    <w:rsid w:val="007B48C4"/>
    <w:rsid w:val="007B50EC"/>
    <w:rsid w:val="007B512A"/>
    <w:rsid w:val="007B522D"/>
    <w:rsid w:val="007B531B"/>
    <w:rsid w:val="007B533B"/>
    <w:rsid w:val="007B537A"/>
    <w:rsid w:val="007B55D3"/>
    <w:rsid w:val="007B574E"/>
    <w:rsid w:val="007B6205"/>
    <w:rsid w:val="007B65A9"/>
    <w:rsid w:val="007B6876"/>
    <w:rsid w:val="007B6C1F"/>
    <w:rsid w:val="007B6E86"/>
    <w:rsid w:val="007B6F8F"/>
    <w:rsid w:val="007B7443"/>
    <w:rsid w:val="007B7592"/>
    <w:rsid w:val="007C0155"/>
    <w:rsid w:val="007C04D1"/>
    <w:rsid w:val="007C0977"/>
    <w:rsid w:val="007C0F9E"/>
    <w:rsid w:val="007C0FF9"/>
    <w:rsid w:val="007C17EF"/>
    <w:rsid w:val="007C1CCE"/>
    <w:rsid w:val="007C20CF"/>
    <w:rsid w:val="007C2896"/>
    <w:rsid w:val="007C2B3E"/>
    <w:rsid w:val="007C32AF"/>
    <w:rsid w:val="007C38BF"/>
    <w:rsid w:val="007C3BCC"/>
    <w:rsid w:val="007C4056"/>
    <w:rsid w:val="007C45A6"/>
    <w:rsid w:val="007C4C9E"/>
    <w:rsid w:val="007C4F9D"/>
    <w:rsid w:val="007C5348"/>
    <w:rsid w:val="007C539D"/>
    <w:rsid w:val="007C555E"/>
    <w:rsid w:val="007C5816"/>
    <w:rsid w:val="007C6320"/>
    <w:rsid w:val="007C6450"/>
    <w:rsid w:val="007C65AB"/>
    <w:rsid w:val="007C6C06"/>
    <w:rsid w:val="007C6D80"/>
    <w:rsid w:val="007C7935"/>
    <w:rsid w:val="007C7CCD"/>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7CF"/>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D6"/>
    <w:rsid w:val="007E44FB"/>
    <w:rsid w:val="007E45AD"/>
    <w:rsid w:val="007E460A"/>
    <w:rsid w:val="007E4D59"/>
    <w:rsid w:val="007E4EB8"/>
    <w:rsid w:val="007E4F5E"/>
    <w:rsid w:val="007E51C7"/>
    <w:rsid w:val="007E5469"/>
    <w:rsid w:val="007E5C5E"/>
    <w:rsid w:val="007E5F4B"/>
    <w:rsid w:val="007E64AD"/>
    <w:rsid w:val="007E693C"/>
    <w:rsid w:val="007E7022"/>
    <w:rsid w:val="007E78D9"/>
    <w:rsid w:val="007E793F"/>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56"/>
    <w:rsid w:val="00805ED6"/>
    <w:rsid w:val="00805FEB"/>
    <w:rsid w:val="0080618C"/>
    <w:rsid w:val="0080654E"/>
    <w:rsid w:val="008068E8"/>
    <w:rsid w:val="00806C4B"/>
    <w:rsid w:val="008073A4"/>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D48"/>
    <w:rsid w:val="0082447F"/>
    <w:rsid w:val="00824770"/>
    <w:rsid w:val="00824E00"/>
    <w:rsid w:val="00825B11"/>
    <w:rsid w:val="0082620D"/>
    <w:rsid w:val="008262C9"/>
    <w:rsid w:val="0082636F"/>
    <w:rsid w:val="008269F1"/>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C26"/>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DF"/>
    <w:rsid w:val="00840FFE"/>
    <w:rsid w:val="008413D7"/>
    <w:rsid w:val="00841616"/>
    <w:rsid w:val="00841952"/>
    <w:rsid w:val="008419DF"/>
    <w:rsid w:val="00841B5C"/>
    <w:rsid w:val="00841CA3"/>
    <w:rsid w:val="00841CD0"/>
    <w:rsid w:val="00841F72"/>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7A8"/>
    <w:rsid w:val="008628DB"/>
    <w:rsid w:val="00862B34"/>
    <w:rsid w:val="00863ABE"/>
    <w:rsid w:val="00864556"/>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F7B"/>
    <w:rsid w:val="0088002F"/>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23F"/>
    <w:rsid w:val="008838E9"/>
    <w:rsid w:val="00884267"/>
    <w:rsid w:val="00884372"/>
    <w:rsid w:val="0088445C"/>
    <w:rsid w:val="00884560"/>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CE1"/>
    <w:rsid w:val="00890D66"/>
    <w:rsid w:val="00891155"/>
    <w:rsid w:val="008912BF"/>
    <w:rsid w:val="008913B5"/>
    <w:rsid w:val="0089174F"/>
    <w:rsid w:val="00891909"/>
    <w:rsid w:val="008919EC"/>
    <w:rsid w:val="00891CB5"/>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DF"/>
    <w:rsid w:val="00896625"/>
    <w:rsid w:val="008966E3"/>
    <w:rsid w:val="008967B0"/>
    <w:rsid w:val="0089694C"/>
    <w:rsid w:val="00897038"/>
    <w:rsid w:val="008974A4"/>
    <w:rsid w:val="00897704"/>
    <w:rsid w:val="0089799A"/>
    <w:rsid w:val="008979E8"/>
    <w:rsid w:val="00897A77"/>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8B5"/>
    <w:rsid w:val="008A554A"/>
    <w:rsid w:val="008A574A"/>
    <w:rsid w:val="008A57B3"/>
    <w:rsid w:val="008A5DC7"/>
    <w:rsid w:val="008A5DD7"/>
    <w:rsid w:val="008A601C"/>
    <w:rsid w:val="008A61CF"/>
    <w:rsid w:val="008B0301"/>
    <w:rsid w:val="008B115E"/>
    <w:rsid w:val="008B1161"/>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53A"/>
    <w:rsid w:val="008C2112"/>
    <w:rsid w:val="008C2674"/>
    <w:rsid w:val="008C2904"/>
    <w:rsid w:val="008C2AB1"/>
    <w:rsid w:val="008C2D0A"/>
    <w:rsid w:val="008C3173"/>
    <w:rsid w:val="008C399A"/>
    <w:rsid w:val="008C3A65"/>
    <w:rsid w:val="008C3A68"/>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6C"/>
    <w:rsid w:val="008D13EC"/>
    <w:rsid w:val="008D1595"/>
    <w:rsid w:val="008D1853"/>
    <w:rsid w:val="008D1E22"/>
    <w:rsid w:val="008D234E"/>
    <w:rsid w:val="008D23EE"/>
    <w:rsid w:val="008D2F1C"/>
    <w:rsid w:val="008D3343"/>
    <w:rsid w:val="008D407D"/>
    <w:rsid w:val="008D40E6"/>
    <w:rsid w:val="008D41DC"/>
    <w:rsid w:val="008D4224"/>
    <w:rsid w:val="008D47D9"/>
    <w:rsid w:val="008D4C6E"/>
    <w:rsid w:val="008D52EE"/>
    <w:rsid w:val="008D54A8"/>
    <w:rsid w:val="008D55B2"/>
    <w:rsid w:val="008D5827"/>
    <w:rsid w:val="008D5C48"/>
    <w:rsid w:val="008D6149"/>
    <w:rsid w:val="008D66BA"/>
    <w:rsid w:val="008D6FC6"/>
    <w:rsid w:val="008D7FFB"/>
    <w:rsid w:val="008E00D2"/>
    <w:rsid w:val="008E02E0"/>
    <w:rsid w:val="008E08FD"/>
    <w:rsid w:val="008E0AB5"/>
    <w:rsid w:val="008E1A58"/>
    <w:rsid w:val="008E1D09"/>
    <w:rsid w:val="008E2135"/>
    <w:rsid w:val="008E2B8F"/>
    <w:rsid w:val="008E2EF9"/>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2E5"/>
    <w:rsid w:val="008E7572"/>
    <w:rsid w:val="008E7C26"/>
    <w:rsid w:val="008F0092"/>
    <w:rsid w:val="008F03B1"/>
    <w:rsid w:val="008F0CF9"/>
    <w:rsid w:val="008F0E48"/>
    <w:rsid w:val="008F1094"/>
    <w:rsid w:val="008F28EC"/>
    <w:rsid w:val="008F29FC"/>
    <w:rsid w:val="008F2C20"/>
    <w:rsid w:val="008F2E1A"/>
    <w:rsid w:val="008F3151"/>
    <w:rsid w:val="008F34DD"/>
    <w:rsid w:val="008F364A"/>
    <w:rsid w:val="008F3803"/>
    <w:rsid w:val="008F3ABF"/>
    <w:rsid w:val="008F3B71"/>
    <w:rsid w:val="008F3FA0"/>
    <w:rsid w:val="008F43E7"/>
    <w:rsid w:val="008F4714"/>
    <w:rsid w:val="008F52DC"/>
    <w:rsid w:val="008F5403"/>
    <w:rsid w:val="008F5ED3"/>
    <w:rsid w:val="008F645A"/>
    <w:rsid w:val="008F65C4"/>
    <w:rsid w:val="008F6823"/>
    <w:rsid w:val="008F686C"/>
    <w:rsid w:val="008F6986"/>
    <w:rsid w:val="008F6A16"/>
    <w:rsid w:val="008F6AD9"/>
    <w:rsid w:val="008F6EC0"/>
    <w:rsid w:val="008F76CE"/>
    <w:rsid w:val="008F7FEC"/>
    <w:rsid w:val="0090039C"/>
    <w:rsid w:val="00900E03"/>
    <w:rsid w:val="00900ED7"/>
    <w:rsid w:val="00901491"/>
    <w:rsid w:val="00901595"/>
    <w:rsid w:val="009015EA"/>
    <w:rsid w:val="00901C0D"/>
    <w:rsid w:val="00901CBC"/>
    <w:rsid w:val="009020EE"/>
    <w:rsid w:val="00902178"/>
    <w:rsid w:val="00902194"/>
    <w:rsid w:val="0090230C"/>
    <w:rsid w:val="00902B1E"/>
    <w:rsid w:val="00902B68"/>
    <w:rsid w:val="00902E46"/>
    <w:rsid w:val="00902F87"/>
    <w:rsid w:val="00903215"/>
    <w:rsid w:val="009033CC"/>
    <w:rsid w:val="00903821"/>
    <w:rsid w:val="00903919"/>
    <w:rsid w:val="00903A76"/>
    <w:rsid w:val="00903D07"/>
    <w:rsid w:val="00903EDD"/>
    <w:rsid w:val="00903F0D"/>
    <w:rsid w:val="009044FD"/>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8BC"/>
    <w:rsid w:val="00911A50"/>
    <w:rsid w:val="00911BC7"/>
    <w:rsid w:val="00911F8F"/>
    <w:rsid w:val="009122B7"/>
    <w:rsid w:val="00912637"/>
    <w:rsid w:val="00913130"/>
    <w:rsid w:val="0091320B"/>
    <w:rsid w:val="0091364E"/>
    <w:rsid w:val="00913C50"/>
    <w:rsid w:val="00913DA0"/>
    <w:rsid w:val="009143FB"/>
    <w:rsid w:val="0091472B"/>
    <w:rsid w:val="00914B45"/>
    <w:rsid w:val="00914D24"/>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715B"/>
    <w:rsid w:val="00937499"/>
    <w:rsid w:val="009376A3"/>
    <w:rsid w:val="00937B5A"/>
    <w:rsid w:val="00937DB3"/>
    <w:rsid w:val="00937F08"/>
    <w:rsid w:val="00937FA6"/>
    <w:rsid w:val="0094005E"/>
    <w:rsid w:val="0094038D"/>
    <w:rsid w:val="00940E5A"/>
    <w:rsid w:val="00941293"/>
    <w:rsid w:val="00941AF4"/>
    <w:rsid w:val="00941B9E"/>
    <w:rsid w:val="00941D0C"/>
    <w:rsid w:val="0094239C"/>
    <w:rsid w:val="009425BF"/>
    <w:rsid w:val="009427DA"/>
    <w:rsid w:val="00942828"/>
    <w:rsid w:val="00942ADB"/>
    <w:rsid w:val="00942B88"/>
    <w:rsid w:val="00943963"/>
    <w:rsid w:val="00943B42"/>
    <w:rsid w:val="00943D57"/>
    <w:rsid w:val="00943DD6"/>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D40"/>
    <w:rsid w:val="00952FD1"/>
    <w:rsid w:val="00953532"/>
    <w:rsid w:val="0095372E"/>
    <w:rsid w:val="00953DBB"/>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3D60"/>
    <w:rsid w:val="0096423C"/>
    <w:rsid w:val="0096472A"/>
    <w:rsid w:val="009647B8"/>
    <w:rsid w:val="00964817"/>
    <w:rsid w:val="009650B4"/>
    <w:rsid w:val="0096549D"/>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9"/>
    <w:rsid w:val="009763FB"/>
    <w:rsid w:val="00976F2C"/>
    <w:rsid w:val="00977159"/>
    <w:rsid w:val="009771C6"/>
    <w:rsid w:val="00977A6C"/>
    <w:rsid w:val="009805EB"/>
    <w:rsid w:val="00980AD2"/>
    <w:rsid w:val="00980CC1"/>
    <w:rsid w:val="00980D9D"/>
    <w:rsid w:val="0098153F"/>
    <w:rsid w:val="009816BC"/>
    <w:rsid w:val="00982054"/>
    <w:rsid w:val="00982099"/>
    <w:rsid w:val="009828BE"/>
    <w:rsid w:val="00982924"/>
    <w:rsid w:val="00983334"/>
    <w:rsid w:val="009835CA"/>
    <w:rsid w:val="00983ABB"/>
    <w:rsid w:val="00983FD7"/>
    <w:rsid w:val="00984DDD"/>
    <w:rsid w:val="009852E5"/>
    <w:rsid w:val="0098538E"/>
    <w:rsid w:val="00985B49"/>
    <w:rsid w:val="00985D81"/>
    <w:rsid w:val="00985DA5"/>
    <w:rsid w:val="00985EAE"/>
    <w:rsid w:val="0098647B"/>
    <w:rsid w:val="00986499"/>
    <w:rsid w:val="009869CF"/>
    <w:rsid w:val="00986B2A"/>
    <w:rsid w:val="0098710A"/>
    <w:rsid w:val="009871DE"/>
    <w:rsid w:val="00987594"/>
    <w:rsid w:val="009875DC"/>
    <w:rsid w:val="009877A1"/>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541"/>
    <w:rsid w:val="009A2B27"/>
    <w:rsid w:val="009A2D5F"/>
    <w:rsid w:val="009A2FB8"/>
    <w:rsid w:val="009A31EE"/>
    <w:rsid w:val="009A352D"/>
    <w:rsid w:val="009A36F0"/>
    <w:rsid w:val="009A37B3"/>
    <w:rsid w:val="009A3B43"/>
    <w:rsid w:val="009A3B6E"/>
    <w:rsid w:val="009A3B8A"/>
    <w:rsid w:val="009A40F9"/>
    <w:rsid w:val="009A413C"/>
    <w:rsid w:val="009A42BD"/>
    <w:rsid w:val="009A4515"/>
    <w:rsid w:val="009A45DA"/>
    <w:rsid w:val="009A534D"/>
    <w:rsid w:val="009A5466"/>
    <w:rsid w:val="009A5986"/>
    <w:rsid w:val="009A5A19"/>
    <w:rsid w:val="009A5A44"/>
    <w:rsid w:val="009A5E07"/>
    <w:rsid w:val="009A6082"/>
    <w:rsid w:val="009A6903"/>
    <w:rsid w:val="009A715C"/>
    <w:rsid w:val="009A7A47"/>
    <w:rsid w:val="009A7D00"/>
    <w:rsid w:val="009A7E04"/>
    <w:rsid w:val="009B016E"/>
    <w:rsid w:val="009B0494"/>
    <w:rsid w:val="009B059E"/>
    <w:rsid w:val="009B0A88"/>
    <w:rsid w:val="009B1086"/>
    <w:rsid w:val="009B1215"/>
    <w:rsid w:val="009B15AE"/>
    <w:rsid w:val="009B1810"/>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7120"/>
    <w:rsid w:val="009B72F9"/>
    <w:rsid w:val="009B730A"/>
    <w:rsid w:val="009B77A7"/>
    <w:rsid w:val="009C091F"/>
    <w:rsid w:val="009C095C"/>
    <w:rsid w:val="009C099F"/>
    <w:rsid w:val="009C0B76"/>
    <w:rsid w:val="009C0C99"/>
    <w:rsid w:val="009C0EB0"/>
    <w:rsid w:val="009C0EE1"/>
    <w:rsid w:val="009C0F68"/>
    <w:rsid w:val="009C0F80"/>
    <w:rsid w:val="009C1EF7"/>
    <w:rsid w:val="009C1F2B"/>
    <w:rsid w:val="009C2258"/>
    <w:rsid w:val="009C2261"/>
    <w:rsid w:val="009C2553"/>
    <w:rsid w:val="009C263A"/>
    <w:rsid w:val="009C2E2F"/>
    <w:rsid w:val="009C3064"/>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33E5"/>
    <w:rsid w:val="009D36FD"/>
    <w:rsid w:val="009D3A89"/>
    <w:rsid w:val="009D4362"/>
    <w:rsid w:val="009D4420"/>
    <w:rsid w:val="009D446B"/>
    <w:rsid w:val="009D4634"/>
    <w:rsid w:val="009D51B8"/>
    <w:rsid w:val="009D52D3"/>
    <w:rsid w:val="009D5485"/>
    <w:rsid w:val="009D594F"/>
    <w:rsid w:val="009D5E1B"/>
    <w:rsid w:val="009D5F86"/>
    <w:rsid w:val="009D6196"/>
    <w:rsid w:val="009D6249"/>
    <w:rsid w:val="009D6303"/>
    <w:rsid w:val="009D6532"/>
    <w:rsid w:val="009D65A9"/>
    <w:rsid w:val="009D6BAD"/>
    <w:rsid w:val="009D6BBB"/>
    <w:rsid w:val="009D7070"/>
    <w:rsid w:val="009D7AEF"/>
    <w:rsid w:val="009D7BDD"/>
    <w:rsid w:val="009D7BF1"/>
    <w:rsid w:val="009D7E7F"/>
    <w:rsid w:val="009D7F0B"/>
    <w:rsid w:val="009E0159"/>
    <w:rsid w:val="009E0616"/>
    <w:rsid w:val="009E0ADC"/>
    <w:rsid w:val="009E0D93"/>
    <w:rsid w:val="009E12D6"/>
    <w:rsid w:val="009E150C"/>
    <w:rsid w:val="009E16EE"/>
    <w:rsid w:val="009E1A10"/>
    <w:rsid w:val="009E1DE1"/>
    <w:rsid w:val="009E1FB0"/>
    <w:rsid w:val="009E20AD"/>
    <w:rsid w:val="009E234B"/>
    <w:rsid w:val="009E23D8"/>
    <w:rsid w:val="009E2CB3"/>
    <w:rsid w:val="009E2EEB"/>
    <w:rsid w:val="009E34AE"/>
    <w:rsid w:val="009E3A2D"/>
    <w:rsid w:val="009E3BB5"/>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447"/>
    <w:rsid w:val="009F38AF"/>
    <w:rsid w:val="009F396A"/>
    <w:rsid w:val="009F3990"/>
    <w:rsid w:val="009F3B01"/>
    <w:rsid w:val="009F3B3F"/>
    <w:rsid w:val="009F3B6E"/>
    <w:rsid w:val="009F3F63"/>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A003C6"/>
    <w:rsid w:val="00A0065B"/>
    <w:rsid w:val="00A0072D"/>
    <w:rsid w:val="00A00825"/>
    <w:rsid w:val="00A008E1"/>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E6F"/>
    <w:rsid w:val="00A03F50"/>
    <w:rsid w:val="00A04108"/>
    <w:rsid w:val="00A0513C"/>
    <w:rsid w:val="00A057BF"/>
    <w:rsid w:val="00A05EC8"/>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30C8"/>
    <w:rsid w:val="00A13188"/>
    <w:rsid w:val="00A13280"/>
    <w:rsid w:val="00A13AFB"/>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66F"/>
    <w:rsid w:val="00A2526D"/>
    <w:rsid w:val="00A25A55"/>
    <w:rsid w:val="00A25B38"/>
    <w:rsid w:val="00A25C8E"/>
    <w:rsid w:val="00A25C96"/>
    <w:rsid w:val="00A2692C"/>
    <w:rsid w:val="00A26CAD"/>
    <w:rsid w:val="00A26D9F"/>
    <w:rsid w:val="00A2714A"/>
    <w:rsid w:val="00A274A8"/>
    <w:rsid w:val="00A27624"/>
    <w:rsid w:val="00A27ED5"/>
    <w:rsid w:val="00A30269"/>
    <w:rsid w:val="00A3043B"/>
    <w:rsid w:val="00A305F4"/>
    <w:rsid w:val="00A3099C"/>
    <w:rsid w:val="00A30A28"/>
    <w:rsid w:val="00A31293"/>
    <w:rsid w:val="00A3178C"/>
    <w:rsid w:val="00A319EA"/>
    <w:rsid w:val="00A31BAD"/>
    <w:rsid w:val="00A31BEB"/>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75F"/>
    <w:rsid w:val="00A41A49"/>
    <w:rsid w:val="00A41CD5"/>
    <w:rsid w:val="00A41F28"/>
    <w:rsid w:val="00A422C5"/>
    <w:rsid w:val="00A42C3D"/>
    <w:rsid w:val="00A42E94"/>
    <w:rsid w:val="00A4357A"/>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79D"/>
    <w:rsid w:val="00A55B36"/>
    <w:rsid w:val="00A55D76"/>
    <w:rsid w:val="00A55F75"/>
    <w:rsid w:val="00A564CA"/>
    <w:rsid w:val="00A566EF"/>
    <w:rsid w:val="00A566F0"/>
    <w:rsid w:val="00A569AB"/>
    <w:rsid w:val="00A569FF"/>
    <w:rsid w:val="00A56E7F"/>
    <w:rsid w:val="00A57320"/>
    <w:rsid w:val="00A57E38"/>
    <w:rsid w:val="00A60227"/>
    <w:rsid w:val="00A6035A"/>
    <w:rsid w:val="00A60503"/>
    <w:rsid w:val="00A6068E"/>
    <w:rsid w:val="00A610C6"/>
    <w:rsid w:val="00A614F5"/>
    <w:rsid w:val="00A61AB8"/>
    <w:rsid w:val="00A62154"/>
    <w:rsid w:val="00A6256E"/>
    <w:rsid w:val="00A6288D"/>
    <w:rsid w:val="00A63AB4"/>
    <w:rsid w:val="00A63F16"/>
    <w:rsid w:val="00A63F3B"/>
    <w:rsid w:val="00A64620"/>
    <w:rsid w:val="00A64B62"/>
    <w:rsid w:val="00A64E3D"/>
    <w:rsid w:val="00A64E79"/>
    <w:rsid w:val="00A64F8E"/>
    <w:rsid w:val="00A651D3"/>
    <w:rsid w:val="00A654CF"/>
    <w:rsid w:val="00A65681"/>
    <w:rsid w:val="00A65AF5"/>
    <w:rsid w:val="00A65B59"/>
    <w:rsid w:val="00A660BF"/>
    <w:rsid w:val="00A660CE"/>
    <w:rsid w:val="00A66298"/>
    <w:rsid w:val="00A668F9"/>
    <w:rsid w:val="00A66D47"/>
    <w:rsid w:val="00A66F3A"/>
    <w:rsid w:val="00A67554"/>
    <w:rsid w:val="00A676AC"/>
    <w:rsid w:val="00A678C3"/>
    <w:rsid w:val="00A67960"/>
    <w:rsid w:val="00A67EE8"/>
    <w:rsid w:val="00A7022C"/>
    <w:rsid w:val="00A70760"/>
    <w:rsid w:val="00A70954"/>
    <w:rsid w:val="00A70D1E"/>
    <w:rsid w:val="00A7123C"/>
    <w:rsid w:val="00A71708"/>
    <w:rsid w:val="00A71EBA"/>
    <w:rsid w:val="00A721EE"/>
    <w:rsid w:val="00A7243B"/>
    <w:rsid w:val="00A7252D"/>
    <w:rsid w:val="00A7279D"/>
    <w:rsid w:val="00A728F6"/>
    <w:rsid w:val="00A729D2"/>
    <w:rsid w:val="00A72AA6"/>
    <w:rsid w:val="00A73C9E"/>
    <w:rsid w:val="00A73D48"/>
    <w:rsid w:val="00A747B9"/>
    <w:rsid w:val="00A751C5"/>
    <w:rsid w:val="00A758FB"/>
    <w:rsid w:val="00A76342"/>
    <w:rsid w:val="00A7690A"/>
    <w:rsid w:val="00A76AC9"/>
    <w:rsid w:val="00A76DBA"/>
    <w:rsid w:val="00A77992"/>
    <w:rsid w:val="00A77C98"/>
    <w:rsid w:val="00A800AE"/>
    <w:rsid w:val="00A80A5D"/>
    <w:rsid w:val="00A80E8C"/>
    <w:rsid w:val="00A81313"/>
    <w:rsid w:val="00A818F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0C9"/>
    <w:rsid w:val="00AB116C"/>
    <w:rsid w:val="00AB156C"/>
    <w:rsid w:val="00AB15A9"/>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93A"/>
    <w:rsid w:val="00AC5A90"/>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212"/>
    <w:rsid w:val="00AD231D"/>
    <w:rsid w:val="00AD2565"/>
    <w:rsid w:val="00AD2ECD"/>
    <w:rsid w:val="00AD308F"/>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D58"/>
    <w:rsid w:val="00AE3109"/>
    <w:rsid w:val="00AE37CD"/>
    <w:rsid w:val="00AE4136"/>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B8"/>
    <w:rsid w:val="00AF1458"/>
    <w:rsid w:val="00AF15AC"/>
    <w:rsid w:val="00AF1A08"/>
    <w:rsid w:val="00AF2DF8"/>
    <w:rsid w:val="00AF2F90"/>
    <w:rsid w:val="00AF32AC"/>
    <w:rsid w:val="00AF3A01"/>
    <w:rsid w:val="00AF3C84"/>
    <w:rsid w:val="00AF3EE9"/>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70C7"/>
    <w:rsid w:val="00AF76AF"/>
    <w:rsid w:val="00B003A8"/>
    <w:rsid w:val="00B00789"/>
    <w:rsid w:val="00B00B2A"/>
    <w:rsid w:val="00B011F2"/>
    <w:rsid w:val="00B01309"/>
    <w:rsid w:val="00B01995"/>
    <w:rsid w:val="00B01A0C"/>
    <w:rsid w:val="00B01A89"/>
    <w:rsid w:val="00B01CF0"/>
    <w:rsid w:val="00B01F85"/>
    <w:rsid w:val="00B0254F"/>
    <w:rsid w:val="00B025BD"/>
    <w:rsid w:val="00B02610"/>
    <w:rsid w:val="00B02680"/>
    <w:rsid w:val="00B028A9"/>
    <w:rsid w:val="00B02CF8"/>
    <w:rsid w:val="00B03759"/>
    <w:rsid w:val="00B038E7"/>
    <w:rsid w:val="00B05487"/>
    <w:rsid w:val="00B05528"/>
    <w:rsid w:val="00B05ACE"/>
    <w:rsid w:val="00B05B0E"/>
    <w:rsid w:val="00B05B5D"/>
    <w:rsid w:val="00B05BF5"/>
    <w:rsid w:val="00B05F03"/>
    <w:rsid w:val="00B0673A"/>
    <w:rsid w:val="00B068A1"/>
    <w:rsid w:val="00B06A69"/>
    <w:rsid w:val="00B06BDB"/>
    <w:rsid w:val="00B06D42"/>
    <w:rsid w:val="00B06D8A"/>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151D"/>
    <w:rsid w:val="00B21E78"/>
    <w:rsid w:val="00B2242D"/>
    <w:rsid w:val="00B22623"/>
    <w:rsid w:val="00B22665"/>
    <w:rsid w:val="00B226A9"/>
    <w:rsid w:val="00B22940"/>
    <w:rsid w:val="00B22C4C"/>
    <w:rsid w:val="00B22DAE"/>
    <w:rsid w:val="00B22F37"/>
    <w:rsid w:val="00B2312F"/>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7E4"/>
    <w:rsid w:val="00B27E21"/>
    <w:rsid w:val="00B27FA1"/>
    <w:rsid w:val="00B30150"/>
    <w:rsid w:val="00B301BD"/>
    <w:rsid w:val="00B312AE"/>
    <w:rsid w:val="00B31367"/>
    <w:rsid w:val="00B3177D"/>
    <w:rsid w:val="00B31E93"/>
    <w:rsid w:val="00B31FFC"/>
    <w:rsid w:val="00B32B01"/>
    <w:rsid w:val="00B3301A"/>
    <w:rsid w:val="00B3372F"/>
    <w:rsid w:val="00B33C1C"/>
    <w:rsid w:val="00B33E76"/>
    <w:rsid w:val="00B33E8C"/>
    <w:rsid w:val="00B33EC9"/>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6C"/>
    <w:rsid w:val="00B421CB"/>
    <w:rsid w:val="00B42406"/>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9B4"/>
    <w:rsid w:val="00B47A2A"/>
    <w:rsid w:val="00B47C82"/>
    <w:rsid w:val="00B47DDC"/>
    <w:rsid w:val="00B50332"/>
    <w:rsid w:val="00B50545"/>
    <w:rsid w:val="00B50FEF"/>
    <w:rsid w:val="00B51C36"/>
    <w:rsid w:val="00B51F1C"/>
    <w:rsid w:val="00B522BB"/>
    <w:rsid w:val="00B52330"/>
    <w:rsid w:val="00B52435"/>
    <w:rsid w:val="00B52728"/>
    <w:rsid w:val="00B52A2E"/>
    <w:rsid w:val="00B52BD4"/>
    <w:rsid w:val="00B53422"/>
    <w:rsid w:val="00B539B4"/>
    <w:rsid w:val="00B53C3F"/>
    <w:rsid w:val="00B53D6C"/>
    <w:rsid w:val="00B53D73"/>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8ED"/>
    <w:rsid w:val="00B719F7"/>
    <w:rsid w:val="00B71B74"/>
    <w:rsid w:val="00B71CA5"/>
    <w:rsid w:val="00B71E95"/>
    <w:rsid w:val="00B72018"/>
    <w:rsid w:val="00B73CCD"/>
    <w:rsid w:val="00B73D83"/>
    <w:rsid w:val="00B73EF3"/>
    <w:rsid w:val="00B749FB"/>
    <w:rsid w:val="00B74C7D"/>
    <w:rsid w:val="00B75021"/>
    <w:rsid w:val="00B75299"/>
    <w:rsid w:val="00B756FD"/>
    <w:rsid w:val="00B75C67"/>
    <w:rsid w:val="00B75E18"/>
    <w:rsid w:val="00B75EA8"/>
    <w:rsid w:val="00B76146"/>
    <w:rsid w:val="00B7632D"/>
    <w:rsid w:val="00B76B21"/>
    <w:rsid w:val="00B76F78"/>
    <w:rsid w:val="00B770AD"/>
    <w:rsid w:val="00B770CB"/>
    <w:rsid w:val="00B7731F"/>
    <w:rsid w:val="00B77390"/>
    <w:rsid w:val="00B774D6"/>
    <w:rsid w:val="00B7771B"/>
    <w:rsid w:val="00B77AED"/>
    <w:rsid w:val="00B77B41"/>
    <w:rsid w:val="00B77E4C"/>
    <w:rsid w:val="00B80D28"/>
    <w:rsid w:val="00B8120C"/>
    <w:rsid w:val="00B813D5"/>
    <w:rsid w:val="00B81972"/>
    <w:rsid w:val="00B81A48"/>
    <w:rsid w:val="00B828FF"/>
    <w:rsid w:val="00B829D8"/>
    <w:rsid w:val="00B8384C"/>
    <w:rsid w:val="00B83D82"/>
    <w:rsid w:val="00B83F04"/>
    <w:rsid w:val="00B83FA3"/>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3E2"/>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32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0A9"/>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31A"/>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5EA"/>
    <w:rsid w:val="00BE48BD"/>
    <w:rsid w:val="00BE48F6"/>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05"/>
    <w:rsid w:val="00BF1E14"/>
    <w:rsid w:val="00BF234B"/>
    <w:rsid w:val="00BF2411"/>
    <w:rsid w:val="00BF3B46"/>
    <w:rsid w:val="00BF3BA3"/>
    <w:rsid w:val="00BF3C5B"/>
    <w:rsid w:val="00BF3F16"/>
    <w:rsid w:val="00BF40C0"/>
    <w:rsid w:val="00BF4125"/>
    <w:rsid w:val="00BF415B"/>
    <w:rsid w:val="00BF46C1"/>
    <w:rsid w:val="00BF4991"/>
    <w:rsid w:val="00BF4EAA"/>
    <w:rsid w:val="00BF5A8D"/>
    <w:rsid w:val="00BF5BAF"/>
    <w:rsid w:val="00BF5C16"/>
    <w:rsid w:val="00BF5CF0"/>
    <w:rsid w:val="00BF6303"/>
    <w:rsid w:val="00BF6510"/>
    <w:rsid w:val="00BF703E"/>
    <w:rsid w:val="00BF70B5"/>
    <w:rsid w:val="00BF7137"/>
    <w:rsid w:val="00BF713E"/>
    <w:rsid w:val="00BF7671"/>
    <w:rsid w:val="00BF7680"/>
    <w:rsid w:val="00C00488"/>
    <w:rsid w:val="00C00995"/>
    <w:rsid w:val="00C00D9A"/>
    <w:rsid w:val="00C011AD"/>
    <w:rsid w:val="00C013D7"/>
    <w:rsid w:val="00C0183A"/>
    <w:rsid w:val="00C019D4"/>
    <w:rsid w:val="00C01C2E"/>
    <w:rsid w:val="00C01C5F"/>
    <w:rsid w:val="00C0256A"/>
    <w:rsid w:val="00C0275E"/>
    <w:rsid w:val="00C02948"/>
    <w:rsid w:val="00C033D1"/>
    <w:rsid w:val="00C03446"/>
    <w:rsid w:val="00C03E47"/>
    <w:rsid w:val="00C03FC9"/>
    <w:rsid w:val="00C04621"/>
    <w:rsid w:val="00C048CC"/>
    <w:rsid w:val="00C049CC"/>
    <w:rsid w:val="00C04EBA"/>
    <w:rsid w:val="00C05458"/>
    <w:rsid w:val="00C05479"/>
    <w:rsid w:val="00C0555A"/>
    <w:rsid w:val="00C05661"/>
    <w:rsid w:val="00C056AD"/>
    <w:rsid w:val="00C05BE7"/>
    <w:rsid w:val="00C05FCB"/>
    <w:rsid w:val="00C062BF"/>
    <w:rsid w:val="00C06A2B"/>
    <w:rsid w:val="00C07098"/>
    <w:rsid w:val="00C07354"/>
    <w:rsid w:val="00C074EC"/>
    <w:rsid w:val="00C07A9D"/>
    <w:rsid w:val="00C07E25"/>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F2"/>
    <w:rsid w:val="00C14862"/>
    <w:rsid w:val="00C1493C"/>
    <w:rsid w:val="00C14C81"/>
    <w:rsid w:val="00C14C9B"/>
    <w:rsid w:val="00C14D1E"/>
    <w:rsid w:val="00C14F76"/>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070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30049"/>
    <w:rsid w:val="00C30547"/>
    <w:rsid w:val="00C30E3E"/>
    <w:rsid w:val="00C30F67"/>
    <w:rsid w:val="00C3108B"/>
    <w:rsid w:val="00C313B2"/>
    <w:rsid w:val="00C31514"/>
    <w:rsid w:val="00C317D2"/>
    <w:rsid w:val="00C31AB9"/>
    <w:rsid w:val="00C31E43"/>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C96"/>
    <w:rsid w:val="00C67FCD"/>
    <w:rsid w:val="00C70671"/>
    <w:rsid w:val="00C706BC"/>
    <w:rsid w:val="00C70934"/>
    <w:rsid w:val="00C70B20"/>
    <w:rsid w:val="00C713D7"/>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1FFB"/>
    <w:rsid w:val="00C820AD"/>
    <w:rsid w:val="00C82386"/>
    <w:rsid w:val="00C827A5"/>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190"/>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0FE4"/>
    <w:rsid w:val="00C910A4"/>
    <w:rsid w:val="00C91424"/>
    <w:rsid w:val="00C91610"/>
    <w:rsid w:val="00C91BB6"/>
    <w:rsid w:val="00C91FED"/>
    <w:rsid w:val="00C92440"/>
    <w:rsid w:val="00C92610"/>
    <w:rsid w:val="00C92908"/>
    <w:rsid w:val="00C93265"/>
    <w:rsid w:val="00C93801"/>
    <w:rsid w:val="00C9392C"/>
    <w:rsid w:val="00C93DF8"/>
    <w:rsid w:val="00C93E34"/>
    <w:rsid w:val="00C9425B"/>
    <w:rsid w:val="00C9444A"/>
    <w:rsid w:val="00C948E6"/>
    <w:rsid w:val="00C94A76"/>
    <w:rsid w:val="00C94B3D"/>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73E6"/>
    <w:rsid w:val="00CA7765"/>
    <w:rsid w:val="00CA784C"/>
    <w:rsid w:val="00CB017D"/>
    <w:rsid w:val="00CB0639"/>
    <w:rsid w:val="00CB0DC8"/>
    <w:rsid w:val="00CB1328"/>
    <w:rsid w:val="00CB2190"/>
    <w:rsid w:val="00CB2E6B"/>
    <w:rsid w:val="00CB3047"/>
    <w:rsid w:val="00CB3ED1"/>
    <w:rsid w:val="00CB413A"/>
    <w:rsid w:val="00CB427D"/>
    <w:rsid w:val="00CB56CB"/>
    <w:rsid w:val="00CB5745"/>
    <w:rsid w:val="00CB5913"/>
    <w:rsid w:val="00CB5943"/>
    <w:rsid w:val="00CB6175"/>
    <w:rsid w:val="00CB6213"/>
    <w:rsid w:val="00CB6C8F"/>
    <w:rsid w:val="00CB7087"/>
    <w:rsid w:val="00CB7614"/>
    <w:rsid w:val="00CB7ED8"/>
    <w:rsid w:val="00CB7F4C"/>
    <w:rsid w:val="00CC0025"/>
    <w:rsid w:val="00CC0244"/>
    <w:rsid w:val="00CC026B"/>
    <w:rsid w:val="00CC0411"/>
    <w:rsid w:val="00CC0F52"/>
    <w:rsid w:val="00CC2250"/>
    <w:rsid w:val="00CC2359"/>
    <w:rsid w:val="00CC27E0"/>
    <w:rsid w:val="00CC295F"/>
    <w:rsid w:val="00CC296A"/>
    <w:rsid w:val="00CC2AFD"/>
    <w:rsid w:val="00CC2CF3"/>
    <w:rsid w:val="00CC2D0F"/>
    <w:rsid w:val="00CC2E03"/>
    <w:rsid w:val="00CC3660"/>
    <w:rsid w:val="00CC3D83"/>
    <w:rsid w:val="00CC3F27"/>
    <w:rsid w:val="00CC3F96"/>
    <w:rsid w:val="00CC4A7C"/>
    <w:rsid w:val="00CC4BB3"/>
    <w:rsid w:val="00CC5026"/>
    <w:rsid w:val="00CC5645"/>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E34"/>
    <w:rsid w:val="00CE0245"/>
    <w:rsid w:val="00CE0277"/>
    <w:rsid w:val="00CE0655"/>
    <w:rsid w:val="00CE0C48"/>
    <w:rsid w:val="00CE0DAF"/>
    <w:rsid w:val="00CE0E00"/>
    <w:rsid w:val="00CE14B2"/>
    <w:rsid w:val="00CE2607"/>
    <w:rsid w:val="00CE269C"/>
    <w:rsid w:val="00CE2AE2"/>
    <w:rsid w:val="00CE2BBA"/>
    <w:rsid w:val="00CE2BCB"/>
    <w:rsid w:val="00CE2FD2"/>
    <w:rsid w:val="00CE32DB"/>
    <w:rsid w:val="00CE333C"/>
    <w:rsid w:val="00CE39F6"/>
    <w:rsid w:val="00CE3FBF"/>
    <w:rsid w:val="00CE3FFE"/>
    <w:rsid w:val="00CE4022"/>
    <w:rsid w:val="00CE4100"/>
    <w:rsid w:val="00CE42DE"/>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A1"/>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C0A"/>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83"/>
    <w:rsid w:val="00D10C2F"/>
    <w:rsid w:val="00D110B8"/>
    <w:rsid w:val="00D11820"/>
    <w:rsid w:val="00D11DB9"/>
    <w:rsid w:val="00D11E34"/>
    <w:rsid w:val="00D11EAE"/>
    <w:rsid w:val="00D1228B"/>
    <w:rsid w:val="00D12AC0"/>
    <w:rsid w:val="00D12ECA"/>
    <w:rsid w:val="00D12EFE"/>
    <w:rsid w:val="00D12F4C"/>
    <w:rsid w:val="00D135AB"/>
    <w:rsid w:val="00D135B4"/>
    <w:rsid w:val="00D140F9"/>
    <w:rsid w:val="00D145C5"/>
    <w:rsid w:val="00D14737"/>
    <w:rsid w:val="00D1477F"/>
    <w:rsid w:val="00D14916"/>
    <w:rsid w:val="00D14AF8"/>
    <w:rsid w:val="00D15011"/>
    <w:rsid w:val="00D1502B"/>
    <w:rsid w:val="00D153AF"/>
    <w:rsid w:val="00D15768"/>
    <w:rsid w:val="00D15D17"/>
    <w:rsid w:val="00D162F8"/>
    <w:rsid w:val="00D1633E"/>
    <w:rsid w:val="00D16410"/>
    <w:rsid w:val="00D164D2"/>
    <w:rsid w:val="00D16943"/>
    <w:rsid w:val="00D16B76"/>
    <w:rsid w:val="00D16DCC"/>
    <w:rsid w:val="00D171ED"/>
    <w:rsid w:val="00D1774F"/>
    <w:rsid w:val="00D20462"/>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70B"/>
    <w:rsid w:val="00D34717"/>
    <w:rsid w:val="00D34A78"/>
    <w:rsid w:val="00D34A9D"/>
    <w:rsid w:val="00D34D8F"/>
    <w:rsid w:val="00D34EE4"/>
    <w:rsid w:val="00D35089"/>
    <w:rsid w:val="00D35402"/>
    <w:rsid w:val="00D3571C"/>
    <w:rsid w:val="00D35E8D"/>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7473"/>
    <w:rsid w:val="00D47FDB"/>
    <w:rsid w:val="00D505F9"/>
    <w:rsid w:val="00D509FA"/>
    <w:rsid w:val="00D50D6A"/>
    <w:rsid w:val="00D51F5D"/>
    <w:rsid w:val="00D5206D"/>
    <w:rsid w:val="00D5208A"/>
    <w:rsid w:val="00D526C1"/>
    <w:rsid w:val="00D526C5"/>
    <w:rsid w:val="00D526EB"/>
    <w:rsid w:val="00D5305F"/>
    <w:rsid w:val="00D532C8"/>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170"/>
    <w:rsid w:val="00D5752C"/>
    <w:rsid w:val="00D575BD"/>
    <w:rsid w:val="00D6077D"/>
    <w:rsid w:val="00D60B2D"/>
    <w:rsid w:val="00D60C12"/>
    <w:rsid w:val="00D60E7F"/>
    <w:rsid w:val="00D610D5"/>
    <w:rsid w:val="00D615F8"/>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702D"/>
    <w:rsid w:val="00D877A6"/>
    <w:rsid w:val="00D87B98"/>
    <w:rsid w:val="00D87C19"/>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1D29"/>
    <w:rsid w:val="00DA1EE8"/>
    <w:rsid w:val="00DA22B9"/>
    <w:rsid w:val="00DA235A"/>
    <w:rsid w:val="00DA2576"/>
    <w:rsid w:val="00DA2656"/>
    <w:rsid w:val="00DA2A6C"/>
    <w:rsid w:val="00DA2A8A"/>
    <w:rsid w:val="00DA337F"/>
    <w:rsid w:val="00DA36D9"/>
    <w:rsid w:val="00DA40B3"/>
    <w:rsid w:val="00DA4133"/>
    <w:rsid w:val="00DA4153"/>
    <w:rsid w:val="00DA41F8"/>
    <w:rsid w:val="00DA43EA"/>
    <w:rsid w:val="00DA47B7"/>
    <w:rsid w:val="00DA48D6"/>
    <w:rsid w:val="00DA4940"/>
    <w:rsid w:val="00DA5C64"/>
    <w:rsid w:val="00DA6058"/>
    <w:rsid w:val="00DA6E43"/>
    <w:rsid w:val="00DA7057"/>
    <w:rsid w:val="00DA732F"/>
    <w:rsid w:val="00DA736A"/>
    <w:rsid w:val="00DA7BA0"/>
    <w:rsid w:val="00DA7D01"/>
    <w:rsid w:val="00DB01B3"/>
    <w:rsid w:val="00DB0437"/>
    <w:rsid w:val="00DB0C74"/>
    <w:rsid w:val="00DB1308"/>
    <w:rsid w:val="00DB1359"/>
    <w:rsid w:val="00DB15C6"/>
    <w:rsid w:val="00DB1925"/>
    <w:rsid w:val="00DB1C57"/>
    <w:rsid w:val="00DB1C86"/>
    <w:rsid w:val="00DB1E8A"/>
    <w:rsid w:val="00DB2BB8"/>
    <w:rsid w:val="00DB2CDB"/>
    <w:rsid w:val="00DB3032"/>
    <w:rsid w:val="00DB31BC"/>
    <w:rsid w:val="00DB32CC"/>
    <w:rsid w:val="00DB36E3"/>
    <w:rsid w:val="00DB4190"/>
    <w:rsid w:val="00DB43B0"/>
    <w:rsid w:val="00DB5877"/>
    <w:rsid w:val="00DB58E3"/>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CC2"/>
    <w:rsid w:val="00DD2EA1"/>
    <w:rsid w:val="00DD3696"/>
    <w:rsid w:val="00DD36BD"/>
    <w:rsid w:val="00DD3A13"/>
    <w:rsid w:val="00DD4353"/>
    <w:rsid w:val="00DD4968"/>
    <w:rsid w:val="00DD4AE1"/>
    <w:rsid w:val="00DD4BE3"/>
    <w:rsid w:val="00DD5364"/>
    <w:rsid w:val="00DD543E"/>
    <w:rsid w:val="00DD55E2"/>
    <w:rsid w:val="00DD599F"/>
    <w:rsid w:val="00DD5BA7"/>
    <w:rsid w:val="00DD6768"/>
    <w:rsid w:val="00DD685E"/>
    <w:rsid w:val="00DD727F"/>
    <w:rsid w:val="00DD7715"/>
    <w:rsid w:val="00DD7BAD"/>
    <w:rsid w:val="00DD7E41"/>
    <w:rsid w:val="00DE0150"/>
    <w:rsid w:val="00DE030E"/>
    <w:rsid w:val="00DE0AB4"/>
    <w:rsid w:val="00DE0E4F"/>
    <w:rsid w:val="00DE1035"/>
    <w:rsid w:val="00DE18F8"/>
    <w:rsid w:val="00DE1D0D"/>
    <w:rsid w:val="00DE1EBA"/>
    <w:rsid w:val="00DE20F0"/>
    <w:rsid w:val="00DE24DF"/>
    <w:rsid w:val="00DE24E5"/>
    <w:rsid w:val="00DE2903"/>
    <w:rsid w:val="00DE31E4"/>
    <w:rsid w:val="00DE33A3"/>
    <w:rsid w:val="00DE35B3"/>
    <w:rsid w:val="00DE40E6"/>
    <w:rsid w:val="00DE4530"/>
    <w:rsid w:val="00DE4BAF"/>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769"/>
    <w:rsid w:val="00DF5016"/>
    <w:rsid w:val="00DF5174"/>
    <w:rsid w:val="00DF53D1"/>
    <w:rsid w:val="00DF54C9"/>
    <w:rsid w:val="00DF57EE"/>
    <w:rsid w:val="00DF5BDD"/>
    <w:rsid w:val="00DF6141"/>
    <w:rsid w:val="00DF618F"/>
    <w:rsid w:val="00DF646C"/>
    <w:rsid w:val="00DF6838"/>
    <w:rsid w:val="00DF692A"/>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97"/>
    <w:rsid w:val="00E06309"/>
    <w:rsid w:val="00E07100"/>
    <w:rsid w:val="00E07640"/>
    <w:rsid w:val="00E077CF"/>
    <w:rsid w:val="00E077E9"/>
    <w:rsid w:val="00E07B7D"/>
    <w:rsid w:val="00E07C2F"/>
    <w:rsid w:val="00E07E48"/>
    <w:rsid w:val="00E07F9C"/>
    <w:rsid w:val="00E10323"/>
    <w:rsid w:val="00E1052E"/>
    <w:rsid w:val="00E1067F"/>
    <w:rsid w:val="00E10783"/>
    <w:rsid w:val="00E10DB4"/>
    <w:rsid w:val="00E10DE3"/>
    <w:rsid w:val="00E11636"/>
    <w:rsid w:val="00E11A4D"/>
    <w:rsid w:val="00E11F88"/>
    <w:rsid w:val="00E1223B"/>
    <w:rsid w:val="00E122B7"/>
    <w:rsid w:val="00E122C8"/>
    <w:rsid w:val="00E12D2E"/>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4A5"/>
    <w:rsid w:val="00E17943"/>
    <w:rsid w:val="00E17CDF"/>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546"/>
    <w:rsid w:val="00E355E6"/>
    <w:rsid w:val="00E35A1F"/>
    <w:rsid w:val="00E35A68"/>
    <w:rsid w:val="00E35D26"/>
    <w:rsid w:val="00E35DA1"/>
    <w:rsid w:val="00E3605B"/>
    <w:rsid w:val="00E36165"/>
    <w:rsid w:val="00E36312"/>
    <w:rsid w:val="00E364A9"/>
    <w:rsid w:val="00E36874"/>
    <w:rsid w:val="00E36A5D"/>
    <w:rsid w:val="00E36C0E"/>
    <w:rsid w:val="00E36F9A"/>
    <w:rsid w:val="00E36FA6"/>
    <w:rsid w:val="00E370C2"/>
    <w:rsid w:val="00E372C4"/>
    <w:rsid w:val="00E373B7"/>
    <w:rsid w:val="00E374A1"/>
    <w:rsid w:val="00E3798C"/>
    <w:rsid w:val="00E403B2"/>
    <w:rsid w:val="00E404A7"/>
    <w:rsid w:val="00E40552"/>
    <w:rsid w:val="00E413AF"/>
    <w:rsid w:val="00E41459"/>
    <w:rsid w:val="00E41480"/>
    <w:rsid w:val="00E414DD"/>
    <w:rsid w:val="00E4151C"/>
    <w:rsid w:val="00E416DF"/>
    <w:rsid w:val="00E41969"/>
    <w:rsid w:val="00E42115"/>
    <w:rsid w:val="00E427A3"/>
    <w:rsid w:val="00E42E5C"/>
    <w:rsid w:val="00E42E9D"/>
    <w:rsid w:val="00E42F63"/>
    <w:rsid w:val="00E43128"/>
    <w:rsid w:val="00E431D5"/>
    <w:rsid w:val="00E434B7"/>
    <w:rsid w:val="00E434BE"/>
    <w:rsid w:val="00E43E25"/>
    <w:rsid w:val="00E43FF5"/>
    <w:rsid w:val="00E449ED"/>
    <w:rsid w:val="00E44FFE"/>
    <w:rsid w:val="00E4568A"/>
    <w:rsid w:val="00E457DF"/>
    <w:rsid w:val="00E4583D"/>
    <w:rsid w:val="00E45C79"/>
    <w:rsid w:val="00E45E26"/>
    <w:rsid w:val="00E4603D"/>
    <w:rsid w:val="00E462F9"/>
    <w:rsid w:val="00E470D8"/>
    <w:rsid w:val="00E47979"/>
    <w:rsid w:val="00E479A9"/>
    <w:rsid w:val="00E47C3B"/>
    <w:rsid w:val="00E47FBE"/>
    <w:rsid w:val="00E5018C"/>
    <w:rsid w:val="00E5056D"/>
    <w:rsid w:val="00E50A54"/>
    <w:rsid w:val="00E50B70"/>
    <w:rsid w:val="00E50BBB"/>
    <w:rsid w:val="00E50CDD"/>
    <w:rsid w:val="00E50FF4"/>
    <w:rsid w:val="00E51225"/>
    <w:rsid w:val="00E51614"/>
    <w:rsid w:val="00E517A8"/>
    <w:rsid w:val="00E519F6"/>
    <w:rsid w:val="00E52424"/>
    <w:rsid w:val="00E526E6"/>
    <w:rsid w:val="00E52926"/>
    <w:rsid w:val="00E52C23"/>
    <w:rsid w:val="00E53029"/>
    <w:rsid w:val="00E53061"/>
    <w:rsid w:val="00E532E1"/>
    <w:rsid w:val="00E53501"/>
    <w:rsid w:val="00E537E7"/>
    <w:rsid w:val="00E53802"/>
    <w:rsid w:val="00E548C6"/>
    <w:rsid w:val="00E54B2D"/>
    <w:rsid w:val="00E555D5"/>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668"/>
    <w:rsid w:val="00E767BC"/>
    <w:rsid w:val="00E76DA6"/>
    <w:rsid w:val="00E76DBC"/>
    <w:rsid w:val="00E76E20"/>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BA1"/>
    <w:rsid w:val="00E92DF8"/>
    <w:rsid w:val="00E92E85"/>
    <w:rsid w:val="00E92FEA"/>
    <w:rsid w:val="00E93FDF"/>
    <w:rsid w:val="00E94022"/>
    <w:rsid w:val="00E9405B"/>
    <w:rsid w:val="00E942A0"/>
    <w:rsid w:val="00E94598"/>
    <w:rsid w:val="00E94ECF"/>
    <w:rsid w:val="00E95A74"/>
    <w:rsid w:val="00E95C51"/>
    <w:rsid w:val="00E961C6"/>
    <w:rsid w:val="00E962E6"/>
    <w:rsid w:val="00E9663C"/>
    <w:rsid w:val="00E970D1"/>
    <w:rsid w:val="00E970FA"/>
    <w:rsid w:val="00E97245"/>
    <w:rsid w:val="00E974A6"/>
    <w:rsid w:val="00E977F0"/>
    <w:rsid w:val="00E97A73"/>
    <w:rsid w:val="00E97B88"/>
    <w:rsid w:val="00E97E2B"/>
    <w:rsid w:val="00EA009C"/>
    <w:rsid w:val="00EA08C7"/>
    <w:rsid w:val="00EA0F4D"/>
    <w:rsid w:val="00EA1435"/>
    <w:rsid w:val="00EA14DE"/>
    <w:rsid w:val="00EA1AA4"/>
    <w:rsid w:val="00EA1DDD"/>
    <w:rsid w:val="00EA2818"/>
    <w:rsid w:val="00EA302E"/>
    <w:rsid w:val="00EA31DA"/>
    <w:rsid w:val="00EA3BA2"/>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AD6"/>
    <w:rsid w:val="00EB5D8D"/>
    <w:rsid w:val="00EB5E1A"/>
    <w:rsid w:val="00EB6967"/>
    <w:rsid w:val="00EB72BA"/>
    <w:rsid w:val="00EB73A3"/>
    <w:rsid w:val="00EB7473"/>
    <w:rsid w:val="00EB784D"/>
    <w:rsid w:val="00EB7D9E"/>
    <w:rsid w:val="00EC0168"/>
    <w:rsid w:val="00EC0B0D"/>
    <w:rsid w:val="00EC0D0F"/>
    <w:rsid w:val="00EC13A1"/>
    <w:rsid w:val="00EC19E7"/>
    <w:rsid w:val="00EC1D10"/>
    <w:rsid w:val="00EC293F"/>
    <w:rsid w:val="00EC29C5"/>
    <w:rsid w:val="00EC2A5C"/>
    <w:rsid w:val="00EC2A74"/>
    <w:rsid w:val="00EC2BE0"/>
    <w:rsid w:val="00EC2F37"/>
    <w:rsid w:val="00EC2FE0"/>
    <w:rsid w:val="00EC377E"/>
    <w:rsid w:val="00EC42BE"/>
    <w:rsid w:val="00EC4415"/>
    <w:rsid w:val="00EC49AE"/>
    <w:rsid w:val="00EC52FC"/>
    <w:rsid w:val="00EC5397"/>
    <w:rsid w:val="00EC54D4"/>
    <w:rsid w:val="00EC5A7E"/>
    <w:rsid w:val="00EC5BFF"/>
    <w:rsid w:val="00EC5EB9"/>
    <w:rsid w:val="00EC5F14"/>
    <w:rsid w:val="00EC62DC"/>
    <w:rsid w:val="00EC6B30"/>
    <w:rsid w:val="00EC6DC9"/>
    <w:rsid w:val="00EC6E07"/>
    <w:rsid w:val="00EC6F25"/>
    <w:rsid w:val="00EC7392"/>
    <w:rsid w:val="00EC7AB8"/>
    <w:rsid w:val="00EC7B83"/>
    <w:rsid w:val="00ED04BF"/>
    <w:rsid w:val="00ED06C3"/>
    <w:rsid w:val="00ED07FA"/>
    <w:rsid w:val="00ED0823"/>
    <w:rsid w:val="00ED0B57"/>
    <w:rsid w:val="00ED1174"/>
    <w:rsid w:val="00ED17B8"/>
    <w:rsid w:val="00ED188D"/>
    <w:rsid w:val="00ED1E44"/>
    <w:rsid w:val="00ED20E9"/>
    <w:rsid w:val="00ED2176"/>
    <w:rsid w:val="00ED219A"/>
    <w:rsid w:val="00ED21DD"/>
    <w:rsid w:val="00ED2552"/>
    <w:rsid w:val="00ED2630"/>
    <w:rsid w:val="00ED3AC7"/>
    <w:rsid w:val="00ED3F52"/>
    <w:rsid w:val="00ED3FB6"/>
    <w:rsid w:val="00ED46C5"/>
    <w:rsid w:val="00ED4E14"/>
    <w:rsid w:val="00ED54B8"/>
    <w:rsid w:val="00ED607E"/>
    <w:rsid w:val="00ED620B"/>
    <w:rsid w:val="00ED71AF"/>
    <w:rsid w:val="00ED7202"/>
    <w:rsid w:val="00ED753E"/>
    <w:rsid w:val="00ED78D2"/>
    <w:rsid w:val="00EE015C"/>
    <w:rsid w:val="00EE03BB"/>
    <w:rsid w:val="00EE042A"/>
    <w:rsid w:val="00EE0841"/>
    <w:rsid w:val="00EE0EA9"/>
    <w:rsid w:val="00EE1037"/>
    <w:rsid w:val="00EE15CA"/>
    <w:rsid w:val="00EE15F2"/>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EEF"/>
    <w:rsid w:val="00EE60C2"/>
    <w:rsid w:val="00EE633C"/>
    <w:rsid w:val="00EE64AE"/>
    <w:rsid w:val="00EE6924"/>
    <w:rsid w:val="00EE6E8C"/>
    <w:rsid w:val="00EE766A"/>
    <w:rsid w:val="00EE7810"/>
    <w:rsid w:val="00EE7BA9"/>
    <w:rsid w:val="00EE7E66"/>
    <w:rsid w:val="00EF006A"/>
    <w:rsid w:val="00EF0070"/>
    <w:rsid w:val="00EF02D2"/>
    <w:rsid w:val="00EF033F"/>
    <w:rsid w:val="00EF0BA8"/>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64"/>
    <w:rsid w:val="00EF5F9E"/>
    <w:rsid w:val="00EF60D4"/>
    <w:rsid w:val="00EF65FD"/>
    <w:rsid w:val="00EF679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4568"/>
    <w:rsid w:val="00F045A6"/>
    <w:rsid w:val="00F04642"/>
    <w:rsid w:val="00F051D2"/>
    <w:rsid w:val="00F057BB"/>
    <w:rsid w:val="00F05939"/>
    <w:rsid w:val="00F05E19"/>
    <w:rsid w:val="00F05E71"/>
    <w:rsid w:val="00F064BD"/>
    <w:rsid w:val="00F0770C"/>
    <w:rsid w:val="00F077AD"/>
    <w:rsid w:val="00F07935"/>
    <w:rsid w:val="00F1071A"/>
    <w:rsid w:val="00F109AB"/>
    <w:rsid w:val="00F10F88"/>
    <w:rsid w:val="00F11126"/>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291"/>
    <w:rsid w:val="00F15803"/>
    <w:rsid w:val="00F158DF"/>
    <w:rsid w:val="00F15C51"/>
    <w:rsid w:val="00F15FA5"/>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4B0"/>
    <w:rsid w:val="00F23573"/>
    <w:rsid w:val="00F23C58"/>
    <w:rsid w:val="00F23ED8"/>
    <w:rsid w:val="00F2409D"/>
    <w:rsid w:val="00F249C6"/>
    <w:rsid w:val="00F249C7"/>
    <w:rsid w:val="00F24EE0"/>
    <w:rsid w:val="00F25B38"/>
    <w:rsid w:val="00F25CA3"/>
    <w:rsid w:val="00F25D98"/>
    <w:rsid w:val="00F25F31"/>
    <w:rsid w:val="00F26457"/>
    <w:rsid w:val="00F264BA"/>
    <w:rsid w:val="00F265BC"/>
    <w:rsid w:val="00F26AB0"/>
    <w:rsid w:val="00F26B0D"/>
    <w:rsid w:val="00F26D9D"/>
    <w:rsid w:val="00F26DCB"/>
    <w:rsid w:val="00F26EB0"/>
    <w:rsid w:val="00F26F13"/>
    <w:rsid w:val="00F270FC"/>
    <w:rsid w:val="00F2737C"/>
    <w:rsid w:val="00F27770"/>
    <w:rsid w:val="00F300FB"/>
    <w:rsid w:val="00F30242"/>
    <w:rsid w:val="00F304E4"/>
    <w:rsid w:val="00F30810"/>
    <w:rsid w:val="00F30D44"/>
    <w:rsid w:val="00F311F0"/>
    <w:rsid w:val="00F314F8"/>
    <w:rsid w:val="00F31E3E"/>
    <w:rsid w:val="00F31F3E"/>
    <w:rsid w:val="00F32A80"/>
    <w:rsid w:val="00F32E4B"/>
    <w:rsid w:val="00F3313A"/>
    <w:rsid w:val="00F3351A"/>
    <w:rsid w:val="00F33935"/>
    <w:rsid w:val="00F33CE1"/>
    <w:rsid w:val="00F341C3"/>
    <w:rsid w:val="00F3421A"/>
    <w:rsid w:val="00F343F6"/>
    <w:rsid w:val="00F349B7"/>
    <w:rsid w:val="00F34AF0"/>
    <w:rsid w:val="00F34EF5"/>
    <w:rsid w:val="00F353D8"/>
    <w:rsid w:val="00F3553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0EA"/>
    <w:rsid w:val="00F4420B"/>
    <w:rsid w:val="00F44C69"/>
    <w:rsid w:val="00F45882"/>
    <w:rsid w:val="00F45898"/>
    <w:rsid w:val="00F45C22"/>
    <w:rsid w:val="00F469DC"/>
    <w:rsid w:val="00F472EA"/>
    <w:rsid w:val="00F474F9"/>
    <w:rsid w:val="00F47561"/>
    <w:rsid w:val="00F47785"/>
    <w:rsid w:val="00F47BD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4E3"/>
    <w:rsid w:val="00F6163D"/>
    <w:rsid w:val="00F61D42"/>
    <w:rsid w:val="00F61EAC"/>
    <w:rsid w:val="00F6212C"/>
    <w:rsid w:val="00F6223A"/>
    <w:rsid w:val="00F622E5"/>
    <w:rsid w:val="00F627BC"/>
    <w:rsid w:val="00F62D8F"/>
    <w:rsid w:val="00F6323A"/>
    <w:rsid w:val="00F6363A"/>
    <w:rsid w:val="00F63C74"/>
    <w:rsid w:val="00F63CF9"/>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D2A"/>
    <w:rsid w:val="00F73E3E"/>
    <w:rsid w:val="00F73EFB"/>
    <w:rsid w:val="00F748F4"/>
    <w:rsid w:val="00F74923"/>
    <w:rsid w:val="00F74BAE"/>
    <w:rsid w:val="00F7502F"/>
    <w:rsid w:val="00F750D8"/>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A0"/>
    <w:rsid w:val="00F85DA8"/>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72D"/>
    <w:rsid w:val="00F92892"/>
    <w:rsid w:val="00F92A64"/>
    <w:rsid w:val="00F92D75"/>
    <w:rsid w:val="00F92EEF"/>
    <w:rsid w:val="00F93444"/>
    <w:rsid w:val="00F936C1"/>
    <w:rsid w:val="00F93ACD"/>
    <w:rsid w:val="00F93C56"/>
    <w:rsid w:val="00F93D96"/>
    <w:rsid w:val="00F9428E"/>
    <w:rsid w:val="00F943CD"/>
    <w:rsid w:val="00F9571E"/>
    <w:rsid w:val="00F95999"/>
    <w:rsid w:val="00F95B38"/>
    <w:rsid w:val="00F95C43"/>
    <w:rsid w:val="00F95F33"/>
    <w:rsid w:val="00F960D0"/>
    <w:rsid w:val="00F96142"/>
    <w:rsid w:val="00F9692F"/>
    <w:rsid w:val="00F96B94"/>
    <w:rsid w:val="00F973F2"/>
    <w:rsid w:val="00F9760D"/>
    <w:rsid w:val="00F97B5C"/>
    <w:rsid w:val="00F97BD6"/>
    <w:rsid w:val="00F97C05"/>
    <w:rsid w:val="00F97E96"/>
    <w:rsid w:val="00FA03CF"/>
    <w:rsid w:val="00FA0451"/>
    <w:rsid w:val="00FA098A"/>
    <w:rsid w:val="00FA0CF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CDE"/>
    <w:rsid w:val="00FA43CE"/>
    <w:rsid w:val="00FA44FA"/>
    <w:rsid w:val="00FA464F"/>
    <w:rsid w:val="00FA502A"/>
    <w:rsid w:val="00FA55D6"/>
    <w:rsid w:val="00FA5B01"/>
    <w:rsid w:val="00FA5BE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A37"/>
    <w:rsid w:val="00FB5A87"/>
    <w:rsid w:val="00FB5ADC"/>
    <w:rsid w:val="00FB5C6B"/>
    <w:rsid w:val="00FB5C87"/>
    <w:rsid w:val="00FB61D8"/>
    <w:rsid w:val="00FB622D"/>
    <w:rsid w:val="00FB6242"/>
    <w:rsid w:val="00FB6386"/>
    <w:rsid w:val="00FB6B48"/>
    <w:rsid w:val="00FB6F63"/>
    <w:rsid w:val="00FB73BD"/>
    <w:rsid w:val="00FB74F2"/>
    <w:rsid w:val="00FB7F50"/>
    <w:rsid w:val="00FB7F5A"/>
    <w:rsid w:val="00FC009F"/>
    <w:rsid w:val="00FC0116"/>
    <w:rsid w:val="00FC0319"/>
    <w:rsid w:val="00FC0992"/>
    <w:rsid w:val="00FC0C0B"/>
    <w:rsid w:val="00FC181C"/>
    <w:rsid w:val="00FC1B44"/>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5DA"/>
    <w:rsid w:val="00FC6626"/>
    <w:rsid w:val="00FC6878"/>
    <w:rsid w:val="00FC790C"/>
    <w:rsid w:val="00FC7FE1"/>
    <w:rsid w:val="00FD0A9D"/>
    <w:rsid w:val="00FD0B39"/>
    <w:rsid w:val="00FD10E6"/>
    <w:rsid w:val="00FD14F0"/>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00"/>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C8D"/>
    <w:rsid w:val="00FE0D3D"/>
    <w:rsid w:val="00FE0ED9"/>
    <w:rsid w:val="00FE1386"/>
    <w:rsid w:val="00FE138B"/>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C3E"/>
    <w:rsid w:val="00FE4FF8"/>
    <w:rsid w:val="00FE5383"/>
    <w:rsid w:val="00FE54F8"/>
    <w:rsid w:val="00FE578A"/>
    <w:rsid w:val="00FE5B49"/>
    <w:rsid w:val="00FE5D6F"/>
    <w:rsid w:val="00FE5DF6"/>
    <w:rsid w:val="00FE613E"/>
    <w:rsid w:val="00FE719F"/>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6B1"/>
    <w:rsid w:val="00FF2846"/>
    <w:rsid w:val="00FF28B3"/>
    <w:rsid w:val="00FF2C80"/>
    <w:rsid w:val="00FF388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376"/>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1812B8E-4D93-480F-8DD3-3B9D7A12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C26"/>
    <w:rPr>
      <w:rFonts w:ascii="Times New Roman" w:eastAsia="Times New Roman" w:hAnsi="Times New Roman"/>
      <w:sz w:val="24"/>
      <w:szCs w:val="24"/>
      <w:lang w:val="en-SE" w:eastAsia="en-SE" w:bidi="bn-BD"/>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lang w:val="en-US" w:eastAsia="en-US"/>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32349E"/>
    <w:pPr>
      <w:numPr>
        <w:ilvl w:val="0"/>
        <w:numId w:val="0"/>
      </w:numPr>
      <w:spacing w:before="120"/>
      <w:jc w:val="both"/>
      <w:outlineLvl w:val="2"/>
    </w:pPr>
    <w:rPr>
      <w:rFonts w:asciiTheme="minorHAnsi" w:hAnsiTheme="minorHAnsi" w:cstheme="minorHAnsi"/>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Id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eastAsia="en-US" w:bidi="bn-BD"/>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32349E"/>
    <w:rPr>
      <w:rFonts w:asciiTheme="minorHAnsi" w:hAnsiTheme="minorHAnsi" w:cstheme="minorHAnsi"/>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18"/>
      <w:lang w:eastAsia="en-US"/>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18"/>
      <w:lang w:eastAsia="en-US"/>
    </w:rPr>
  </w:style>
  <w:style w:type="character" w:customStyle="1" w:styleId="Heading6Char">
    <w:name w:val="Heading 6 Char"/>
    <w:link w:val="Heading6"/>
    <w:uiPriority w:val="99"/>
    <w:locked/>
    <w:rsid w:val="005E1CEA"/>
    <w:rPr>
      <w:rFonts w:asciiTheme="minorHAnsi" w:hAnsiTheme="minorHAnsi" w:cstheme="minorHAnsi"/>
      <w:szCs w:val="18"/>
      <w:lang w:eastAsia="en-US"/>
    </w:rPr>
  </w:style>
  <w:style w:type="character" w:customStyle="1" w:styleId="Heading7Char">
    <w:name w:val="Heading 7 Char"/>
    <w:link w:val="Heading7"/>
    <w:uiPriority w:val="99"/>
    <w:locked/>
    <w:rsid w:val="005E1CEA"/>
    <w:rPr>
      <w:rFonts w:asciiTheme="minorHAnsi" w:hAnsiTheme="minorHAnsi" w:cstheme="minorHAnsi"/>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lang w:val="en-SE" w:eastAsia="en-SE"/>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rPr>
      <w:lang w:val="en-SE" w:eastAsia="en-SE"/>
    </w:r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SE" w:eastAsia="en-S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eastAsia="Times New Roman" w:hAnsi="Times New Roman"/>
      <w:sz w:val="24"/>
      <w:szCs w:val="24"/>
      <w:lang w:val="en-SE" w:eastAsia="en-SE" w:bidi="bn-BD"/>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eastAsia="Times New Roman" w:hAnsi="Times New Roman"/>
      <w:sz w:val="24"/>
      <w:szCs w:val="24"/>
      <w:lang w:val="en-SE" w:eastAsia="en-SE" w:bidi="bn-BD"/>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pPr>
    <w:rPr>
      <w:rFonts w:ascii="Arial" w:hAnsi="Arial"/>
      <w:sz w:val="18"/>
      <w:lang w:val="en-SE" w:eastAsia="en-SE"/>
    </w:rPr>
  </w:style>
  <w:style w:type="character" w:customStyle="1" w:styleId="TALCar">
    <w:name w:val="TAL Car"/>
    <w:link w:val="TAL"/>
    <w:qFormat/>
    <w:locked/>
    <w:rsid w:val="00E61B54"/>
    <w:rPr>
      <w:rFonts w:ascii="Arial" w:eastAsia="Times New Roman" w:hAnsi="Arial"/>
      <w:sz w:val="18"/>
      <w:szCs w:val="24"/>
      <w:lang w:val="en-SE" w:eastAsia="en-SE" w:bidi="bn-BD"/>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rPr>
      <w:lang w:val="en-SE" w:eastAsia="en-SE"/>
    </w:r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rPr>
      <w:lang w:val="en-SE" w:eastAsia="en-SE"/>
    </w:rPr>
  </w:style>
  <w:style w:type="paragraph" w:customStyle="1" w:styleId="EW">
    <w:name w:val="EW"/>
    <w:basedOn w:val="EX"/>
    <w:uiPriority w:val="99"/>
    <w:rsid w:val="00D04AFA"/>
    <w:rPr>
      <w:lang w:val="en-SE" w:eastAsia="en-SE"/>
    </w:r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lang w:val="en-SE" w:eastAsia="en-SE"/>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eastAsia="Times New Roman" w:hAnsi="Times New Roman"/>
      <w:sz w:val="24"/>
      <w:szCs w:val="24"/>
      <w:lang w:val="sv-SE" w:eastAsia="ja-JP" w:bidi="bn-BD"/>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eastAsia="Times New Roman" w:hAnsi="Times New Roman"/>
      <w:b/>
      <w:sz w:val="24"/>
      <w:szCs w:val="24"/>
      <w:lang w:val="sv-SE" w:eastAsia="ja-JP" w:bidi="bn-BD"/>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lang w:val="en-SE" w:eastAsia="en-SE"/>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val="en-SE" w:eastAsia="en-SE"/>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lang w:val="en-US" w:eastAsia="en-SE"/>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val="en-SE" w:eastAsia="ja-JP"/>
    </w:rPr>
  </w:style>
  <w:style w:type="character" w:customStyle="1" w:styleId="TALCharCharChar">
    <w:name w:val="TAL Char Char Char"/>
    <w:link w:val="TALCharChar"/>
    <w:uiPriority w:val="99"/>
    <w:locked/>
    <w:rsid w:val="009D7BF1"/>
    <w:rPr>
      <w:rFonts w:ascii="Arial" w:eastAsia="Times New Roman" w:hAnsi="Arial"/>
      <w:sz w:val="24"/>
      <w:szCs w:val="24"/>
      <w:lang w:val="en-SE" w:eastAsia="ja-JP" w:bidi="bn-BD"/>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 w:val="24"/>
      <w:szCs w:val="24"/>
      <w:lang w:val="en-SE" w:eastAsia="en-GB" w:bidi="bn-BD"/>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val="en-SE"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lang w:val="en-US" w:eastAsia="en-US"/>
    </w:r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lang w:val="en-SE" w:eastAsia="en-SE"/>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val="en-SE" w:eastAsia="en-SE" w:bidi="bn-BD"/>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customStyle="1" w:styleId="Proposal">
    <w:name w:val="Proposal"/>
    <w:basedOn w:val="BodyText"/>
    <w:rsid w:val="00F13067"/>
    <w:pPr>
      <w:numPr>
        <w:numId w:val="17"/>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qFormat/>
    <w:rsid w:val="00F13067"/>
    <w:pPr>
      <w:numPr>
        <w:numId w:val="15"/>
      </w:numPr>
    </w:pPr>
    <w:rPr>
      <w:lang w:eastAsia="ja-JP"/>
    </w:rPr>
  </w:style>
  <w:style w:type="character" w:customStyle="1" w:styleId="B4Char">
    <w:name w:val="B4 Char"/>
    <w:link w:val="B4"/>
    <w:qFormat/>
    <w:rsid w:val="00676842"/>
    <w:rPr>
      <w:rFonts w:ascii="Times New Roman" w:hAnsi="Times New Roman"/>
      <w:lang w:eastAsia="en-US"/>
    </w:rPr>
  </w:style>
  <w:style w:type="paragraph" w:styleId="NoSpacing">
    <w:name w:val="No Spacing"/>
    <w:uiPriority w:val="1"/>
    <w:qFormat/>
    <w:rsid w:val="009D6BBB"/>
    <w:rPr>
      <w:rFonts w:ascii="Times New Roman" w:hAnsi="Times New Roman"/>
      <w:lang w:eastAsia="en-US"/>
    </w:rPr>
  </w:style>
  <w:style w:type="character" w:styleId="Mention">
    <w:name w:val="Mention"/>
    <w:basedOn w:val="DefaultParagraphFont"/>
    <w:uiPriority w:val="99"/>
    <w:unhideWhenUsed/>
    <w:rsid w:val="000F6BB4"/>
    <w:rPr>
      <w:color w:val="2B579A"/>
      <w:shd w:val="clear" w:color="auto" w:fill="E1DFDD"/>
    </w:rPr>
  </w:style>
  <w:style w:type="character" w:customStyle="1" w:styleId="cf01">
    <w:name w:val="cf01"/>
    <w:basedOn w:val="DefaultParagraphFont"/>
    <w:rsid w:val="00CD47DF"/>
    <w:rPr>
      <w:rFonts w:ascii="Segoe UI" w:hAnsi="Segoe UI" w:cs="Segoe UI" w:hint="default"/>
      <w:sz w:val="18"/>
      <w:szCs w:val="18"/>
    </w:rPr>
  </w:style>
  <w:style w:type="character" w:customStyle="1" w:styleId="cf11">
    <w:name w:val="cf11"/>
    <w:basedOn w:val="DefaultParagraphFont"/>
    <w:rsid w:val="00D706E0"/>
    <w:rPr>
      <w:rFonts w:ascii="Segoe UI" w:hAnsi="Segoe UI" w:cs="Segoe UI" w:hint="default"/>
      <w:i/>
      <w:iCs/>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56641520">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61184959">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24795001">
      <w:bodyDiv w:val="1"/>
      <w:marLeft w:val="0"/>
      <w:marRight w:val="0"/>
      <w:marTop w:val="0"/>
      <w:marBottom w:val="0"/>
      <w:divBdr>
        <w:top w:val="none" w:sz="0" w:space="0" w:color="auto"/>
        <w:left w:val="none" w:sz="0" w:space="0" w:color="auto"/>
        <w:bottom w:val="none" w:sz="0" w:space="0" w:color="auto"/>
        <w:right w:val="none" w:sz="0" w:space="0" w:color="auto"/>
      </w:divBdr>
    </w:div>
    <w:div w:id="75898358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53721580">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609659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2311195">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82529747">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898202948">
      <w:bodyDiv w:val="1"/>
      <w:marLeft w:val="0"/>
      <w:marRight w:val="0"/>
      <w:marTop w:val="0"/>
      <w:marBottom w:val="0"/>
      <w:divBdr>
        <w:top w:val="none" w:sz="0" w:space="0" w:color="auto"/>
        <w:left w:val="none" w:sz="0" w:space="0" w:color="auto"/>
        <w:bottom w:val="none" w:sz="0" w:space="0" w:color="auto"/>
        <w:right w:val="none" w:sz="0" w:space="0" w:color="auto"/>
      </w:divBdr>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35900167">
      <w:bodyDiv w:val="1"/>
      <w:marLeft w:val="0"/>
      <w:marRight w:val="0"/>
      <w:marTop w:val="0"/>
      <w:marBottom w:val="0"/>
      <w:divBdr>
        <w:top w:val="none" w:sz="0" w:space="0" w:color="auto"/>
        <w:left w:val="none" w:sz="0" w:space="0" w:color="auto"/>
        <w:bottom w:val="none" w:sz="0" w:space="0" w:color="auto"/>
        <w:right w:val="none" w:sz="0" w:space="0" w:color="auto"/>
      </w:divBdr>
    </w:div>
    <w:div w:id="2137866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4663</Words>
  <Characters>24388</Characters>
  <Application>Microsoft Office Word</Application>
  <DocSecurity>0</DocSecurity>
  <Lines>530</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28752</CharactersWithSpaces>
  <SharedDoc>false</SharedDoc>
  <HLinks>
    <vt:vector size="180" baseType="variant">
      <vt:variant>
        <vt:i4>1638462</vt:i4>
      </vt:variant>
      <vt:variant>
        <vt:i4>80</vt:i4>
      </vt:variant>
      <vt:variant>
        <vt:i4>0</vt:i4>
      </vt:variant>
      <vt:variant>
        <vt:i4>5</vt:i4>
      </vt:variant>
      <vt:variant>
        <vt:lpwstr/>
      </vt:variant>
      <vt:variant>
        <vt:lpwstr>_Toc181979962</vt:lpwstr>
      </vt:variant>
      <vt:variant>
        <vt:i4>1638462</vt:i4>
      </vt:variant>
      <vt:variant>
        <vt:i4>77</vt:i4>
      </vt:variant>
      <vt:variant>
        <vt:i4>0</vt:i4>
      </vt:variant>
      <vt:variant>
        <vt:i4>5</vt:i4>
      </vt:variant>
      <vt:variant>
        <vt:lpwstr/>
      </vt:variant>
      <vt:variant>
        <vt:lpwstr>_Toc181979961</vt:lpwstr>
      </vt:variant>
      <vt:variant>
        <vt:i4>1638462</vt:i4>
      </vt:variant>
      <vt:variant>
        <vt:i4>74</vt:i4>
      </vt:variant>
      <vt:variant>
        <vt:i4>0</vt:i4>
      </vt:variant>
      <vt:variant>
        <vt:i4>5</vt:i4>
      </vt:variant>
      <vt:variant>
        <vt:lpwstr/>
      </vt:variant>
      <vt:variant>
        <vt:lpwstr>_Toc181979960</vt:lpwstr>
      </vt:variant>
      <vt:variant>
        <vt:i4>1703998</vt:i4>
      </vt:variant>
      <vt:variant>
        <vt:i4>71</vt:i4>
      </vt:variant>
      <vt:variant>
        <vt:i4>0</vt:i4>
      </vt:variant>
      <vt:variant>
        <vt:i4>5</vt:i4>
      </vt:variant>
      <vt:variant>
        <vt:lpwstr/>
      </vt:variant>
      <vt:variant>
        <vt:lpwstr>_Toc181979959</vt:lpwstr>
      </vt:variant>
      <vt:variant>
        <vt:i4>1703998</vt:i4>
      </vt:variant>
      <vt:variant>
        <vt:i4>68</vt:i4>
      </vt:variant>
      <vt:variant>
        <vt:i4>0</vt:i4>
      </vt:variant>
      <vt:variant>
        <vt:i4>5</vt:i4>
      </vt:variant>
      <vt:variant>
        <vt:lpwstr/>
      </vt:variant>
      <vt:variant>
        <vt:lpwstr>_Toc181979958</vt:lpwstr>
      </vt:variant>
      <vt:variant>
        <vt:i4>1703998</vt:i4>
      </vt:variant>
      <vt:variant>
        <vt:i4>65</vt:i4>
      </vt:variant>
      <vt:variant>
        <vt:i4>0</vt:i4>
      </vt:variant>
      <vt:variant>
        <vt:i4>5</vt:i4>
      </vt:variant>
      <vt:variant>
        <vt:lpwstr/>
      </vt:variant>
      <vt:variant>
        <vt:lpwstr>_Toc181979957</vt:lpwstr>
      </vt:variant>
      <vt:variant>
        <vt:i4>1703998</vt:i4>
      </vt:variant>
      <vt:variant>
        <vt:i4>62</vt:i4>
      </vt:variant>
      <vt:variant>
        <vt:i4>0</vt:i4>
      </vt:variant>
      <vt:variant>
        <vt:i4>5</vt:i4>
      </vt:variant>
      <vt:variant>
        <vt:lpwstr/>
      </vt:variant>
      <vt:variant>
        <vt:lpwstr>_Toc181979956</vt:lpwstr>
      </vt:variant>
      <vt:variant>
        <vt:i4>1703998</vt:i4>
      </vt:variant>
      <vt:variant>
        <vt:i4>59</vt:i4>
      </vt:variant>
      <vt:variant>
        <vt:i4>0</vt:i4>
      </vt:variant>
      <vt:variant>
        <vt:i4>5</vt:i4>
      </vt:variant>
      <vt:variant>
        <vt:lpwstr/>
      </vt:variant>
      <vt:variant>
        <vt:lpwstr>_Toc181979955</vt:lpwstr>
      </vt:variant>
      <vt:variant>
        <vt:i4>1703998</vt:i4>
      </vt:variant>
      <vt:variant>
        <vt:i4>56</vt:i4>
      </vt:variant>
      <vt:variant>
        <vt:i4>0</vt:i4>
      </vt:variant>
      <vt:variant>
        <vt:i4>5</vt:i4>
      </vt:variant>
      <vt:variant>
        <vt:lpwstr/>
      </vt:variant>
      <vt:variant>
        <vt:lpwstr>_Toc181979954</vt:lpwstr>
      </vt:variant>
      <vt:variant>
        <vt:i4>1703998</vt:i4>
      </vt:variant>
      <vt:variant>
        <vt:i4>53</vt:i4>
      </vt:variant>
      <vt:variant>
        <vt:i4>0</vt:i4>
      </vt:variant>
      <vt:variant>
        <vt:i4>5</vt:i4>
      </vt:variant>
      <vt:variant>
        <vt:lpwstr/>
      </vt:variant>
      <vt:variant>
        <vt:lpwstr>_Toc181979953</vt:lpwstr>
      </vt:variant>
      <vt:variant>
        <vt:i4>1703998</vt:i4>
      </vt:variant>
      <vt:variant>
        <vt:i4>50</vt:i4>
      </vt:variant>
      <vt:variant>
        <vt:i4>0</vt:i4>
      </vt:variant>
      <vt:variant>
        <vt:i4>5</vt:i4>
      </vt:variant>
      <vt:variant>
        <vt:lpwstr/>
      </vt:variant>
      <vt:variant>
        <vt:lpwstr>_Toc181979952</vt:lpwstr>
      </vt:variant>
      <vt:variant>
        <vt:i4>1703998</vt:i4>
      </vt:variant>
      <vt:variant>
        <vt:i4>47</vt:i4>
      </vt:variant>
      <vt:variant>
        <vt:i4>0</vt:i4>
      </vt:variant>
      <vt:variant>
        <vt:i4>5</vt:i4>
      </vt:variant>
      <vt:variant>
        <vt:lpwstr/>
      </vt:variant>
      <vt:variant>
        <vt:lpwstr>_Toc181979951</vt:lpwstr>
      </vt:variant>
      <vt:variant>
        <vt:i4>1703998</vt:i4>
      </vt:variant>
      <vt:variant>
        <vt:i4>44</vt:i4>
      </vt:variant>
      <vt:variant>
        <vt:i4>0</vt:i4>
      </vt:variant>
      <vt:variant>
        <vt:i4>5</vt:i4>
      </vt:variant>
      <vt:variant>
        <vt:lpwstr/>
      </vt:variant>
      <vt:variant>
        <vt:lpwstr>_Toc181979950</vt:lpwstr>
      </vt:variant>
      <vt:variant>
        <vt:i4>1769534</vt:i4>
      </vt:variant>
      <vt:variant>
        <vt:i4>41</vt:i4>
      </vt:variant>
      <vt:variant>
        <vt:i4>0</vt:i4>
      </vt:variant>
      <vt:variant>
        <vt:i4>5</vt:i4>
      </vt:variant>
      <vt:variant>
        <vt:lpwstr/>
      </vt:variant>
      <vt:variant>
        <vt:lpwstr>_Toc181979949</vt:lpwstr>
      </vt:variant>
      <vt:variant>
        <vt:i4>1769534</vt:i4>
      </vt:variant>
      <vt:variant>
        <vt:i4>38</vt:i4>
      </vt:variant>
      <vt:variant>
        <vt:i4>0</vt:i4>
      </vt:variant>
      <vt:variant>
        <vt:i4>5</vt:i4>
      </vt:variant>
      <vt:variant>
        <vt:lpwstr/>
      </vt:variant>
      <vt:variant>
        <vt:lpwstr>_Toc181979948</vt:lpwstr>
      </vt:variant>
      <vt:variant>
        <vt:i4>1769534</vt:i4>
      </vt:variant>
      <vt:variant>
        <vt:i4>35</vt:i4>
      </vt:variant>
      <vt:variant>
        <vt:i4>0</vt:i4>
      </vt:variant>
      <vt:variant>
        <vt:i4>5</vt:i4>
      </vt:variant>
      <vt:variant>
        <vt:lpwstr/>
      </vt:variant>
      <vt:variant>
        <vt:lpwstr>_Toc181979947</vt:lpwstr>
      </vt:variant>
      <vt:variant>
        <vt:i4>1769534</vt:i4>
      </vt:variant>
      <vt:variant>
        <vt:i4>32</vt:i4>
      </vt:variant>
      <vt:variant>
        <vt:i4>0</vt:i4>
      </vt:variant>
      <vt:variant>
        <vt:i4>5</vt:i4>
      </vt:variant>
      <vt:variant>
        <vt:lpwstr/>
      </vt:variant>
      <vt:variant>
        <vt:lpwstr>_Toc181979946</vt:lpwstr>
      </vt:variant>
      <vt:variant>
        <vt:i4>1769534</vt:i4>
      </vt:variant>
      <vt:variant>
        <vt:i4>29</vt:i4>
      </vt:variant>
      <vt:variant>
        <vt:i4>0</vt:i4>
      </vt:variant>
      <vt:variant>
        <vt:i4>5</vt:i4>
      </vt:variant>
      <vt:variant>
        <vt:lpwstr/>
      </vt:variant>
      <vt:variant>
        <vt:lpwstr>_Toc181979945</vt:lpwstr>
      </vt:variant>
      <vt:variant>
        <vt:i4>1769534</vt:i4>
      </vt:variant>
      <vt:variant>
        <vt:i4>26</vt:i4>
      </vt:variant>
      <vt:variant>
        <vt:i4>0</vt:i4>
      </vt:variant>
      <vt:variant>
        <vt:i4>5</vt:i4>
      </vt:variant>
      <vt:variant>
        <vt:lpwstr/>
      </vt:variant>
      <vt:variant>
        <vt:lpwstr>_Toc181979944</vt:lpwstr>
      </vt:variant>
      <vt:variant>
        <vt:i4>1769534</vt:i4>
      </vt:variant>
      <vt:variant>
        <vt:i4>23</vt:i4>
      </vt:variant>
      <vt:variant>
        <vt:i4>0</vt:i4>
      </vt:variant>
      <vt:variant>
        <vt:i4>5</vt:i4>
      </vt:variant>
      <vt:variant>
        <vt:lpwstr/>
      </vt:variant>
      <vt:variant>
        <vt:lpwstr>_Toc181979943</vt:lpwstr>
      </vt:variant>
      <vt:variant>
        <vt:i4>1769534</vt:i4>
      </vt:variant>
      <vt:variant>
        <vt:i4>20</vt:i4>
      </vt:variant>
      <vt:variant>
        <vt:i4>0</vt:i4>
      </vt:variant>
      <vt:variant>
        <vt:i4>5</vt:i4>
      </vt:variant>
      <vt:variant>
        <vt:lpwstr/>
      </vt:variant>
      <vt:variant>
        <vt:lpwstr>_Toc181979942</vt:lpwstr>
      </vt:variant>
      <vt:variant>
        <vt:i4>1769534</vt:i4>
      </vt:variant>
      <vt:variant>
        <vt:i4>17</vt:i4>
      </vt:variant>
      <vt:variant>
        <vt:i4>0</vt:i4>
      </vt:variant>
      <vt:variant>
        <vt:i4>5</vt:i4>
      </vt:variant>
      <vt:variant>
        <vt:lpwstr/>
      </vt:variant>
      <vt:variant>
        <vt:lpwstr>_Toc181979941</vt:lpwstr>
      </vt:variant>
      <vt:variant>
        <vt:i4>1769534</vt:i4>
      </vt:variant>
      <vt:variant>
        <vt:i4>14</vt:i4>
      </vt:variant>
      <vt:variant>
        <vt:i4>0</vt:i4>
      </vt:variant>
      <vt:variant>
        <vt:i4>5</vt:i4>
      </vt:variant>
      <vt:variant>
        <vt:lpwstr/>
      </vt:variant>
      <vt:variant>
        <vt:lpwstr>_Toc181979940</vt:lpwstr>
      </vt:variant>
      <vt:variant>
        <vt:i4>1835070</vt:i4>
      </vt:variant>
      <vt:variant>
        <vt:i4>11</vt:i4>
      </vt:variant>
      <vt:variant>
        <vt:i4>0</vt:i4>
      </vt:variant>
      <vt:variant>
        <vt:i4>5</vt:i4>
      </vt:variant>
      <vt:variant>
        <vt:lpwstr/>
      </vt:variant>
      <vt:variant>
        <vt:lpwstr>_Toc181979939</vt:lpwstr>
      </vt:variant>
      <vt:variant>
        <vt:i4>1114173</vt:i4>
      </vt:variant>
      <vt:variant>
        <vt:i4>5</vt:i4>
      </vt:variant>
      <vt:variant>
        <vt:i4>0</vt:i4>
      </vt:variant>
      <vt:variant>
        <vt:i4>5</vt:i4>
      </vt:variant>
      <vt:variant>
        <vt:lpwstr/>
      </vt:variant>
      <vt:variant>
        <vt:lpwstr>_Toc181981568</vt:lpwstr>
      </vt:variant>
      <vt:variant>
        <vt:i4>1114173</vt:i4>
      </vt:variant>
      <vt:variant>
        <vt:i4>2</vt:i4>
      </vt:variant>
      <vt:variant>
        <vt:i4>0</vt:i4>
      </vt:variant>
      <vt:variant>
        <vt:i4>5</vt:i4>
      </vt:variant>
      <vt:variant>
        <vt:lpwstr/>
      </vt:variant>
      <vt:variant>
        <vt:lpwstr>_Toc181981567</vt:lpwstr>
      </vt:variant>
      <vt:variant>
        <vt:i4>3670105</vt:i4>
      </vt:variant>
      <vt:variant>
        <vt:i4>9</vt:i4>
      </vt:variant>
      <vt:variant>
        <vt:i4>0</vt:i4>
      </vt:variant>
      <vt:variant>
        <vt:i4>5</vt:i4>
      </vt:variant>
      <vt:variant>
        <vt:lpwstr>mailto:christian.bergljung@ericsson.com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5570660</vt:i4>
      </vt:variant>
      <vt:variant>
        <vt:i4>3</vt:i4>
      </vt:variant>
      <vt:variant>
        <vt:i4>0</vt:i4>
      </vt:variant>
      <vt:variant>
        <vt:i4>5</vt:i4>
      </vt:variant>
      <vt:variant>
        <vt:lpwstr>mailto:magnus.b.sandgren@ericsson.com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10</cp:revision>
  <cp:lastPrinted>2024-10-07T09:29:00Z</cp:lastPrinted>
  <dcterms:created xsi:type="dcterms:W3CDTF">2024-11-08T17:24:00Z</dcterms:created>
  <dcterms:modified xsi:type="dcterms:W3CDTF">2024-11-08T17:30:00Z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